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82" w:rsidRPr="009A48A3" w:rsidRDefault="00404A82" w:rsidP="00404A82">
      <w:pPr>
        <w:pStyle w:val="Bezodstpw"/>
        <w:spacing w:line="276" w:lineRule="auto"/>
        <w:ind w:firstLine="4820"/>
        <w:jc w:val="right"/>
        <w:rPr>
          <w:rFonts w:ascii="Times New Roman" w:hAnsi="Times New Roman" w:cs="Times New Roman"/>
          <w:sz w:val="28"/>
          <w:szCs w:val="28"/>
        </w:rPr>
      </w:pPr>
      <w:r w:rsidRPr="009A48A3">
        <w:rPr>
          <w:rFonts w:ascii="Times New Roman" w:hAnsi="Times New Roman" w:cs="Times New Roman"/>
          <w:sz w:val="28"/>
          <w:szCs w:val="28"/>
        </w:rPr>
        <w:t xml:space="preserve">Łubianka, dnia </w:t>
      </w:r>
      <w:r w:rsidR="00016561">
        <w:rPr>
          <w:rFonts w:ascii="Times New Roman" w:hAnsi="Times New Roman" w:cs="Times New Roman"/>
          <w:sz w:val="28"/>
          <w:szCs w:val="28"/>
        </w:rPr>
        <w:t>28</w:t>
      </w:r>
      <w:r w:rsidR="009B5B7C" w:rsidRPr="009A48A3">
        <w:rPr>
          <w:rFonts w:ascii="Times New Roman" w:hAnsi="Times New Roman" w:cs="Times New Roman"/>
          <w:sz w:val="28"/>
          <w:szCs w:val="28"/>
        </w:rPr>
        <w:t>.0</w:t>
      </w:r>
      <w:r w:rsidR="00016561">
        <w:rPr>
          <w:rFonts w:ascii="Times New Roman" w:hAnsi="Times New Roman" w:cs="Times New Roman"/>
          <w:sz w:val="28"/>
          <w:szCs w:val="28"/>
        </w:rPr>
        <w:t>2</w:t>
      </w:r>
      <w:r w:rsidR="00DB19E1" w:rsidRPr="009A48A3">
        <w:rPr>
          <w:rFonts w:ascii="Times New Roman" w:hAnsi="Times New Roman" w:cs="Times New Roman"/>
          <w:sz w:val="28"/>
          <w:szCs w:val="28"/>
        </w:rPr>
        <w:t>.2014</w:t>
      </w:r>
      <w:r w:rsidRPr="009A48A3">
        <w:rPr>
          <w:rFonts w:ascii="Times New Roman" w:hAnsi="Times New Roman" w:cs="Times New Roman"/>
          <w:sz w:val="28"/>
          <w:szCs w:val="28"/>
        </w:rPr>
        <w:t xml:space="preserve"> r.</w:t>
      </w:r>
    </w:p>
    <w:p w:rsidR="00404A82" w:rsidRPr="009A48A3" w:rsidRDefault="00404A82" w:rsidP="00404A82">
      <w:pPr>
        <w:pStyle w:val="Bezodstpw"/>
        <w:spacing w:line="276" w:lineRule="auto"/>
        <w:ind w:firstLine="4820"/>
        <w:jc w:val="both"/>
        <w:rPr>
          <w:rFonts w:ascii="Times New Roman" w:hAnsi="Times New Roman" w:cs="Times New Roman"/>
          <w:sz w:val="28"/>
          <w:szCs w:val="28"/>
        </w:rPr>
      </w:pPr>
    </w:p>
    <w:p w:rsidR="009B5B7C" w:rsidRPr="009A48A3" w:rsidRDefault="009B5B7C" w:rsidP="009B5B7C">
      <w:pPr>
        <w:rPr>
          <w:rFonts w:ascii="Times New Roman" w:eastAsia="Calibri" w:hAnsi="Times New Roman" w:cs="Times New Roman"/>
          <w:sz w:val="28"/>
          <w:szCs w:val="28"/>
        </w:rPr>
      </w:pPr>
      <w:r w:rsidRPr="009A48A3">
        <w:rPr>
          <w:rFonts w:ascii="Times New Roman" w:eastAsia="Calibri" w:hAnsi="Times New Roman" w:cs="Times New Roman"/>
          <w:sz w:val="28"/>
          <w:szCs w:val="28"/>
        </w:rPr>
        <w:t>AW.6220.5.1.2013</w:t>
      </w:r>
    </w:p>
    <w:p w:rsidR="00404A82" w:rsidRPr="009A48A3" w:rsidRDefault="00404A82" w:rsidP="00404A82">
      <w:pPr>
        <w:jc w:val="center"/>
        <w:rPr>
          <w:rFonts w:ascii="Times New Roman" w:hAnsi="Times New Roman" w:cs="Times New Roman"/>
          <w:b/>
          <w:sz w:val="28"/>
          <w:szCs w:val="28"/>
        </w:rPr>
      </w:pPr>
      <w:r w:rsidRPr="009A48A3">
        <w:rPr>
          <w:rFonts w:ascii="Times New Roman" w:hAnsi="Times New Roman" w:cs="Times New Roman"/>
          <w:b/>
          <w:sz w:val="28"/>
          <w:szCs w:val="28"/>
        </w:rPr>
        <w:t>POSTANOWIENIE</w:t>
      </w:r>
    </w:p>
    <w:p w:rsidR="00DB19E1" w:rsidRPr="009A48A3" w:rsidRDefault="00404A82" w:rsidP="00404A82">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 xml:space="preserve">           </w:t>
      </w:r>
      <w:r w:rsidRPr="009A48A3">
        <w:rPr>
          <w:rFonts w:ascii="Times New Roman" w:hAnsi="Times New Roman" w:cs="Times New Roman"/>
          <w:sz w:val="28"/>
          <w:szCs w:val="28"/>
        </w:rPr>
        <w:t>Na podstawie art. 123 ustawy z dnia 14 czerwca 1960 r. Kodeks postę</w:t>
      </w:r>
      <w:r w:rsidR="001E3172" w:rsidRPr="009A48A3">
        <w:rPr>
          <w:rFonts w:ascii="Times New Roman" w:hAnsi="Times New Roman" w:cs="Times New Roman"/>
          <w:sz w:val="28"/>
          <w:szCs w:val="28"/>
        </w:rPr>
        <w:t>powania administracyjnego (</w:t>
      </w:r>
      <w:r w:rsidRPr="009A48A3">
        <w:rPr>
          <w:rFonts w:ascii="Times New Roman" w:hAnsi="Times New Roman" w:cs="Times New Roman"/>
          <w:sz w:val="28"/>
          <w:szCs w:val="28"/>
        </w:rPr>
        <w:t>Dz. U. z 2013r. poz. 267</w:t>
      </w:r>
      <w:r w:rsidR="001E3172" w:rsidRPr="009A48A3">
        <w:rPr>
          <w:rFonts w:ascii="Times New Roman" w:hAnsi="Times New Roman" w:cs="Times New Roman"/>
          <w:sz w:val="28"/>
          <w:szCs w:val="28"/>
        </w:rPr>
        <w:t xml:space="preserve"> j.t.</w:t>
      </w:r>
      <w:r w:rsidRPr="009A48A3">
        <w:rPr>
          <w:rFonts w:ascii="Times New Roman" w:hAnsi="Times New Roman" w:cs="Times New Roman"/>
          <w:sz w:val="28"/>
          <w:szCs w:val="28"/>
        </w:rPr>
        <w:t>) w związku z art. 63 ust 2  ustawy z dnia 3 października 2008r. o udostępnianiu informacji o środowisku i jego ochronie, udziale społeczeństwa w ochronie środowiska oraz o ocenach oddziaływa</w:t>
      </w:r>
      <w:r w:rsidR="00DB19E1" w:rsidRPr="009A48A3">
        <w:rPr>
          <w:rFonts w:ascii="Times New Roman" w:hAnsi="Times New Roman" w:cs="Times New Roman"/>
          <w:sz w:val="28"/>
          <w:szCs w:val="28"/>
        </w:rPr>
        <w:t xml:space="preserve">nia na środowisko (Dz. U. z 2013r. </w:t>
      </w:r>
      <w:r w:rsidRPr="009A48A3">
        <w:rPr>
          <w:rFonts w:ascii="Times New Roman" w:hAnsi="Times New Roman" w:cs="Times New Roman"/>
          <w:sz w:val="28"/>
          <w:szCs w:val="28"/>
        </w:rPr>
        <w:t xml:space="preserve">poz. </w:t>
      </w:r>
      <w:r w:rsidR="00DB19E1" w:rsidRPr="009A48A3">
        <w:rPr>
          <w:rFonts w:ascii="Times New Roman" w:hAnsi="Times New Roman" w:cs="Times New Roman"/>
          <w:sz w:val="28"/>
          <w:szCs w:val="28"/>
        </w:rPr>
        <w:t>1235</w:t>
      </w:r>
      <w:r w:rsidR="00591610" w:rsidRPr="009A48A3">
        <w:rPr>
          <w:rFonts w:ascii="Times New Roman" w:hAnsi="Times New Roman" w:cs="Times New Roman"/>
          <w:sz w:val="28"/>
          <w:szCs w:val="28"/>
        </w:rPr>
        <w:t xml:space="preserve"> ze</w:t>
      </w:r>
      <w:r w:rsidR="009B5B7C" w:rsidRPr="009A48A3">
        <w:rPr>
          <w:rFonts w:ascii="Times New Roman" w:hAnsi="Times New Roman" w:cs="Times New Roman"/>
          <w:sz w:val="28"/>
          <w:szCs w:val="28"/>
        </w:rPr>
        <w:t xml:space="preserve"> zm.), a także § 3 ust. 1 pkt 81</w:t>
      </w:r>
      <w:r w:rsidRPr="009A48A3">
        <w:rPr>
          <w:rFonts w:ascii="Times New Roman" w:hAnsi="Times New Roman" w:cs="Times New Roman"/>
          <w:sz w:val="28"/>
          <w:szCs w:val="28"/>
        </w:rPr>
        <w:t xml:space="preserve"> rozporządzenia Rady Ministrów z dnia 9 listopada 2010r. w sprawie przedsięwzięć mogących znacząco oddziaływać na środowisko (Dz. U. z 2010r. Nr 213 poz. 1397</w:t>
      </w:r>
      <w:r w:rsidR="00BF0512">
        <w:rPr>
          <w:rFonts w:ascii="Times New Roman" w:hAnsi="Times New Roman" w:cs="Times New Roman"/>
          <w:sz w:val="28"/>
          <w:szCs w:val="28"/>
        </w:rPr>
        <w:t xml:space="preserve"> ze zm.</w:t>
      </w:r>
      <w:r w:rsidRPr="009A48A3">
        <w:rPr>
          <w:rFonts w:ascii="Times New Roman" w:hAnsi="Times New Roman" w:cs="Times New Roman"/>
          <w:sz w:val="28"/>
          <w:szCs w:val="28"/>
        </w:rPr>
        <w:t xml:space="preserve">),  </w:t>
      </w:r>
      <w:r w:rsidR="00DB19E1" w:rsidRPr="009A48A3">
        <w:rPr>
          <w:rFonts w:ascii="Times New Roman" w:eastAsia="Times New Roman" w:hAnsi="Times New Roman" w:cs="Times New Roman"/>
          <w:sz w:val="28"/>
          <w:szCs w:val="28"/>
          <w:lang w:eastAsia="pl-PL"/>
        </w:rPr>
        <w:t>po rozpatrzeniu wniosku</w:t>
      </w:r>
      <w:r w:rsidR="009B5B7C" w:rsidRPr="009A48A3">
        <w:rPr>
          <w:rFonts w:ascii="Times New Roman" w:eastAsia="Times New Roman" w:hAnsi="Times New Roman" w:cs="Times New Roman"/>
          <w:sz w:val="28"/>
          <w:szCs w:val="28"/>
          <w:lang w:eastAsia="pl-PL"/>
        </w:rPr>
        <w:t xml:space="preserve"> z dnia 28.05.2013 r. (data wpływu: 9.08</w:t>
      </w:r>
      <w:r w:rsidR="00DB19E1" w:rsidRPr="009A48A3">
        <w:rPr>
          <w:rFonts w:ascii="Times New Roman" w:eastAsia="Times New Roman" w:hAnsi="Times New Roman" w:cs="Times New Roman"/>
          <w:sz w:val="28"/>
          <w:szCs w:val="28"/>
          <w:lang w:eastAsia="pl-PL"/>
        </w:rPr>
        <w:t xml:space="preserve">.2013 r.) </w:t>
      </w:r>
      <w:r w:rsidR="009B5B7C" w:rsidRPr="009A48A3">
        <w:rPr>
          <w:rFonts w:ascii="Times New Roman" w:eastAsia="Times New Roman" w:hAnsi="Times New Roman" w:cs="Times New Roman"/>
          <w:sz w:val="28"/>
          <w:szCs w:val="28"/>
          <w:lang w:eastAsia="pl-PL"/>
        </w:rPr>
        <w:t>Firmy Skup Złomu Metali A. Król, W. Leszczyński, ul. Zamkowa 1, 87-152 Łubianka.</w:t>
      </w:r>
    </w:p>
    <w:p w:rsidR="00404A82" w:rsidRPr="009A48A3" w:rsidRDefault="00404A82" w:rsidP="00404A82">
      <w:pPr>
        <w:pStyle w:val="Bezodstpw"/>
        <w:spacing w:line="276" w:lineRule="auto"/>
        <w:jc w:val="both"/>
        <w:rPr>
          <w:rFonts w:ascii="Times New Roman" w:eastAsia="Times New Roman" w:hAnsi="Times New Roman" w:cs="Times New Roman"/>
          <w:sz w:val="28"/>
          <w:szCs w:val="28"/>
          <w:lang w:eastAsia="pl-PL"/>
        </w:rPr>
      </w:pPr>
    </w:p>
    <w:p w:rsidR="00404A82" w:rsidRPr="009A48A3" w:rsidRDefault="00404A82" w:rsidP="00404A82">
      <w:pPr>
        <w:pStyle w:val="Bezodstpw"/>
        <w:spacing w:line="360"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b/>
          <w:bCs/>
          <w:sz w:val="28"/>
          <w:szCs w:val="28"/>
          <w:lang w:eastAsia="pl-PL"/>
        </w:rPr>
        <w:t xml:space="preserve">                   </w:t>
      </w:r>
      <w:r w:rsidR="009A48A3">
        <w:rPr>
          <w:rFonts w:ascii="Times New Roman" w:eastAsia="Times New Roman" w:hAnsi="Times New Roman" w:cs="Times New Roman"/>
          <w:b/>
          <w:bCs/>
          <w:sz w:val="28"/>
          <w:szCs w:val="28"/>
          <w:lang w:eastAsia="pl-PL"/>
        </w:rPr>
        <w:t xml:space="preserve">                  </w:t>
      </w:r>
      <w:r w:rsidRPr="009A48A3">
        <w:rPr>
          <w:rFonts w:ascii="Times New Roman" w:eastAsia="Times New Roman" w:hAnsi="Times New Roman" w:cs="Times New Roman"/>
          <w:b/>
          <w:bCs/>
          <w:sz w:val="28"/>
          <w:szCs w:val="28"/>
          <w:lang w:eastAsia="pl-PL"/>
        </w:rPr>
        <w:t xml:space="preserve">   stwierdzam brak potrzeby</w:t>
      </w:r>
    </w:p>
    <w:p w:rsidR="00404A82" w:rsidRPr="009A48A3" w:rsidRDefault="00404A82" w:rsidP="00404A82">
      <w:pPr>
        <w:pStyle w:val="Bezodstpw"/>
        <w:spacing w:line="360" w:lineRule="auto"/>
        <w:jc w:val="center"/>
        <w:rPr>
          <w:rFonts w:ascii="Times New Roman" w:eastAsia="Times New Roman" w:hAnsi="Times New Roman" w:cs="Times New Roman"/>
          <w:b/>
          <w:bCs/>
          <w:sz w:val="28"/>
          <w:szCs w:val="28"/>
          <w:lang w:eastAsia="pl-PL"/>
        </w:rPr>
      </w:pPr>
      <w:r w:rsidRPr="009A48A3">
        <w:rPr>
          <w:rFonts w:ascii="Times New Roman" w:eastAsia="Times New Roman" w:hAnsi="Times New Roman" w:cs="Times New Roman"/>
          <w:b/>
          <w:bCs/>
          <w:sz w:val="28"/>
          <w:szCs w:val="28"/>
          <w:lang w:eastAsia="pl-PL"/>
        </w:rPr>
        <w:t>przeprowadzenia oceny oddziaływania na środowisko</w:t>
      </w:r>
    </w:p>
    <w:p w:rsidR="00404A82" w:rsidRPr="009A48A3" w:rsidRDefault="00404A82" w:rsidP="00404A82">
      <w:pPr>
        <w:pStyle w:val="Bezodstpw"/>
        <w:spacing w:line="360" w:lineRule="auto"/>
        <w:jc w:val="center"/>
        <w:rPr>
          <w:rFonts w:ascii="Times New Roman" w:eastAsia="Times New Roman" w:hAnsi="Times New Roman" w:cs="Times New Roman"/>
          <w:sz w:val="28"/>
          <w:szCs w:val="28"/>
          <w:lang w:eastAsia="pl-PL"/>
        </w:rPr>
      </w:pPr>
    </w:p>
    <w:p w:rsidR="00BB1D77" w:rsidRPr="009A48A3" w:rsidRDefault="00BB1D77" w:rsidP="00404A82">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 xml:space="preserve">dla przedsięwzięcia pn. : </w:t>
      </w:r>
      <w:r w:rsidR="009B5B7C" w:rsidRPr="009A48A3">
        <w:rPr>
          <w:rFonts w:ascii="Times New Roman" w:eastAsia="Times New Roman" w:hAnsi="Times New Roman" w:cs="Times New Roman"/>
          <w:sz w:val="28"/>
          <w:szCs w:val="28"/>
          <w:lang w:eastAsia="pl-PL"/>
        </w:rPr>
        <w:t>„Prowadzeniu skupu złomu metali i odpadów innych niż niebezpieczne, na działce nr 90/7 znajdującej się w Pigży”  zlokalizowanego na działce nr 90/7 w miejscowości Pigża gmina Łubianka</w:t>
      </w:r>
    </w:p>
    <w:p w:rsidR="00BB1D77" w:rsidRPr="009A48A3" w:rsidRDefault="00BB1D77" w:rsidP="00404A82">
      <w:pPr>
        <w:pStyle w:val="Bezodstpw"/>
        <w:spacing w:line="276" w:lineRule="auto"/>
        <w:jc w:val="both"/>
        <w:rPr>
          <w:rFonts w:ascii="Times New Roman" w:hAnsi="Times New Roman" w:cs="Times New Roman"/>
          <w:b/>
          <w:sz w:val="28"/>
          <w:szCs w:val="28"/>
        </w:rPr>
      </w:pPr>
    </w:p>
    <w:p w:rsidR="00404A82" w:rsidRPr="009A48A3" w:rsidRDefault="00404A82" w:rsidP="00404A82">
      <w:pPr>
        <w:pStyle w:val="Bezodstpw"/>
        <w:spacing w:line="360" w:lineRule="auto"/>
        <w:jc w:val="center"/>
        <w:rPr>
          <w:rFonts w:ascii="Times New Roman" w:eastAsia="Times New Roman" w:hAnsi="Times New Roman" w:cs="Times New Roman"/>
          <w:b/>
          <w:sz w:val="28"/>
          <w:szCs w:val="28"/>
          <w:lang w:eastAsia="pl-PL"/>
        </w:rPr>
      </w:pPr>
      <w:r w:rsidRPr="009A48A3">
        <w:rPr>
          <w:rFonts w:ascii="Times New Roman" w:eastAsia="Times New Roman" w:hAnsi="Times New Roman" w:cs="Times New Roman"/>
          <w:b/>
          <w:sz w:val="28"/>
          <w:szCs w:val="28"/>
          <w:lang w:eastAsia="pl-PL"/>
        </w:rPr>
        <w:t>  UZASADNIENIE</w:t>
      </w:r>
    </w:p>
    <w:p w:rsidR="009B5B7C" w:rsidRPr="009A48A3" w:rsidRDefault="00AB7602" w:rsidP="007574EB">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r>
      <w:r w:rsidR="00F030A8" w:rsidRPr="009A48A3">
        <w:rPr>
          <w:rFonts w:ascii="Times New Roman" w:eastAsia="Times New Roman" w:hAnsi="Times New Roman" w:cs="Times New Roman"/>
          <w:sz w:val="28"/>
          <w:szCs w:val="28"/>
          <w:lang w:eastAsia="pl-PL"/>
        </w:rPr>
        <w:t xml:space="preserve">Dnia </w:t>
      </w:r>
      <w:r w:rsidR="009B5B7C" w:rsidRPr="009A48A3">
        <w:rPr>
          <w:rFonts w:ascii="Times New Roman" w:eastAsia="Times New Roman" w:hAnsi="Times New Roman" w:cs="Times New Roman"/>
          <w:sz w:val="28"/>
          <w:szCs w:val="28"/>
          <w:lang w:eastAsia="pl-PL"/>
        </w:rPr>
        <w:t>9.08</w:t>
      </w:r>
      <w:r w:rsidR="00591610" w:rsidRPr="009A48A3">
        <w:rPr>
          <w:rFonts w:ascii="Times New Roman" w:eastAsia="Times New Roman" w:hAnsi="Times New Roman" w:cs="Times New Roman"/>
          <w:sz w:val="28"/>
          <w:szCs w:val="28"/>
          <w:lang w:eastAsia="pl-PL"/>
        </w:rPr>
        <w:t xml:space="preserve">.2013 r. </w:t>
      </w:r>
      <w:r w:rsidR="009B5B7C" w:rsidRPr="009A48A3">
        <w:rPr>
          <w:rFonts w:ascii="Times New Roman" w:eastAsia="Times New Roman" w:hAnsi="Times New Roman" w:cs="Times New Roman"/>
          <w:sz w:val="28"/>
          <w:szCs w:val="28"/>
          <w:lang w:eastAsia="pl-PL"/>
        </w:rPr>
        <w:t xml:space="preserve">Firma Skup Złomu Metali A. Król, W. Leszczyński </w:t>
      </w:r>
      <w:r w:rsidR="00BB1D77" w:rsidRPr="009A48A3">
        <w:rPr>
          <w:rFonts w:ascii="Times New Roman" w:eastAsia="Times New Roman" w:hAnsi="Times New Roman" w:cs="Times New Roman"/>
          <w:sz w:val="28"/>
          <w:szCs w:val="28"/>
          <w:lang w:eastAsia="pl-PL"/>
        </w:rPr>
        <w:t>zwróciła</w:t>
      </w:r>
      <w:r w:rsidR="00404A82" w:rsidRPr="009A48A3">
        <w:rPr>
          <w:rFonts w:ascii="Times New Roman" w:eastAsia="Times New Roman" w:hAnsi="Times New Roman" w:cs="Times New Roman"/>
          <w:sz w:val="28"/>
          <w:szCs w:val="28"/>
          <w:lang w:eastAsia="pl-PL"/>
        </w:rPr>
        <w:t xml:space="preserve"> się z wnioskiem o wydanie decyzji o środowiskowych uwarunkowań zgody na realizację przedsięwzięcia pn.: </w:t>
      </w:r>
      <w:r w:rsidR="009B5B7C" w:rsidRPr="009A48A3">
        <w:rPr>
          <w:rFonts w:ascii="Times New Roman" w:eastAsia="Times New Roman" w:hAnsi="Times New Roman" w:cs="Times New Roman"/>
          <w:sz w:val="28"/>
          <w:szCs w:val="28"/>
          <w:lang w:eastAsia="pl-PL"/>
        </w:rPr>
        <w:t>„Prowadzeniu skupu złomu metali i odpadów innych niż niebezpieczne, na działce nr 90/7 znajdującej się w Pigży”  zlokalizowanego na działce nr 90/7 w miejscowości Pigża gmina Łubianka.</w:t>
      </w:r>
    </w:p>
    <w:p w:rsidR="009B5B7C" w:rsidRPr="009A48A3" w:rsidRDefault="00DE1750" w:rsidP="007574EB">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r>
      <w:r w:rsidR="00404A82" w:rsidRPr="009A48A3">
        <w:rPr>
          <w:rFonts w:ascii="Times New Roman" w:eastAsia="Times New Roman" w:hAnsi="Times New Roman" w:cs="Times New Roman"/>
          <w:sz w:val="28"/>
          <w:szCs w:val="28"/>
          <w:lang w:eastAsia="pl-PL"/>
        </w:rPr>
        <w:t>Na podstawie art. 64 ust. 1 pkt. 1 i 2 ustawy z dnia 3 października 2008r. o udostępnianiu informacji o środowisku i jego ochronie, udziale społeczeństwa w ochronie</w:t>
      </w:r>
      <w:r w:rsidR="00AB7602" w:rsidRPr="009A48A3">
        <w:rPr>
          <w:rFonts w:ascii="Times New Roman" w:eastAsia="Times New Roman" w:hAnsi="Times New Roman" w:cs="Times New Roman"/>
          <w:sz w:val="28"/>
          <w:szCs w:val="28"/>
          <w:lang w:eastAsia="pl-PL"/>
        </w:rPr>
        <w:t xml:space="preserve"> </w:t>
      </w:r>
      <w:r w:rsidR="00404A82" w:rsidRPr="009A48A3">
        <w:rPr>
          <w:rFonts w:ascii="Times New Roman" w:eastAsia="Times New Roman" w:hAnsi="Times New Roman" w:cs="Times New Roman"/>
          <w:sz w:val="28"/>
          <w:szCs w:val="28"/>
          <w:lang w:eastAsia="pl-PL"/>
        </w:rPr>
        <w:t>środowiska</w:t>
      </w:r>
      <w:r w:rsidR="00AB7602" w:rsidRPr="009A48A3">
        <w:rPr>
          <w:rFonts w:ascii="Times New Roman" w:eastAsia="Times New Roman" w:hAnsi="Times New Roman" w:cs="Times New Roman"/>
          <w:sz w:val="28"/>
          <w:szCs w:val="28"/>
          <w:lang w:eastAsia="pl-PL"/>
        </w:rPr>
        <w:t xml:space="preserve"> oraz </w:t>
      </w:r>
      <w:r w:rsidR="00404A82" w:rsidRPr="009A48A3">
        <w:rPr>
          <w:rFonts w:ascii="Times New Roman" w:eastAsia="Times New Roman" w:hAnsi="Times New Roman" w:cs="Times New Roman"/>
          <w:sz w:val="28"/>
          <w:szCs w:val="28"/>
          <w:lang w:eastAsia="pl-PL"/>
        </w:rPr>
        <w:t xml:space="preserve">o ocenach oddziaływania na środowisko, Wójt Gminy Łubianka pismem znak </w:t>
      </w:r>
      <w:r w:rsidR="00F66029">
        <w:rPr>
          <w:rFonts w:ascii="Times New Roman" w:eastAsia="Times New Roman" w:hAnsi="Times New Roman" w:cs="Times New Roman"/>
          <w:sz w:val="28"/>
          <w:szCs w:val="28"/>
          <w:lang w:eastAsia="pl-PL"/>
        </w:rPr>
        <w:t>AW.6220.5</w:t>
      </w:r>
      <w:r w:rsidR="009B5B7C" w:rsidRPr="009A48A3">
        <w:rPr>
          <w:rFonts w:ascii="Times New Roman" w:eastAsia="Times New Roman" w:hAnsi="Times New Roman" w:cs="Times New Roman"/>
          <w:sz w:val="28"/>
          <w:szCs w:val="28"/>
          <w:lang w:eastAsia="pl-PL"/>
        </w:rPr>
        <w:t xml:space="preserve">.2013 </w:t>
      </w:r>
      <w:r w:rsidR="00BB1D77" w:rsidRPr="009A48A3">
        <w:rPr>
          <w:rFonts w:ascii="Times New Roman" w:eastAsia="Times New Roman" w:hAnsi="Times New Roman" w:cs="Times New Roman"/>
          <w:sz w:val="28"/>
          <w:szCs w:val="28"/>
          <w:lang w:eastAsia="pl-PL"/>
        </w:rPr>
        <w:t>z dnia 13</w:t>
      </w:r>
      <w:r w:rsidRPr="009A48A3">
        <w:rPr>
          <w:rFonts w:ascii="Times New Roman" w:eastAsia="Times New Roman" w:hAnsi="Times New Roman" w:cs="Times New Roman"/>
          <w:sz w:val="28"/>
          <w:szCs w:val="28"/>
          <w:lang w:eastAsia="pl-PL"/>
        </w:rPr>
        <w:t>.</w:t>
      </w:r>
      <w:r w:rsidR="009B5B7C" w:rsidRPr="009A48A3">
        <w:rPr>
          <w:rFonts w:ascii="Times New Roman" w:eastAsia="Times New Roman" w:hAnsi="Times New Roman" w:cs="Times New Roman"/>
          <w:sz w:val="28"/>
          <w:szCs w:val="28"/>
          <w:lang w:eastAsia="pl-PL"/>
        </w:rPr>
        <w:t>08</w:t>
      </w:r>
      <w:r w:rsidR="00404A82" w:rsidRPr="009A48A3">
        <w:rPr>
          <w:rFonts w:ascii="Times New Roman" w:eastAsia="Times New Roman" w:hAnsi="Times New Roman" w:cs="Times New Roman"/>
          <w:sz w:val="28"/>
          <w:szCs w:val="28"/>
          <w:lang w:eastAsia="pl-PL"/>
        </w:rPr>
        <w:t>.2013 r. wystąpił do Regionalnego Dyrektora Ochrony Środowiska w Bydgoszczy i Państwowego Powiatowego Inspektora Sanitarnego</w:t>
      </w:r>
      <w:r w:rsidR="00AB7602" w:rsidRPr="009A48A3">
        <w:rPr>
          <w:rFonts w:ascii="Times New Roman" w:eastAsia="Times New Roman" w:hAnsi="Times New Roman" w:cs="Times New Roman"/>
          <w:sz w:val="28"/>
          <w:szCs w:val="28"/>
          <w:lang w:eastAsia="pl-PL"/>
        </w:rPr>
        <w:t xml:space="preserve"> </w:t>
      </w:r>
      <w:r w:rsidR="00404A82" w:rsidRPr="009A48A3">
        <w:rPr>
          <w:rFonts w:ascii="Times New Roman" w:eastAsia="Times New Roman" w:hAnsi="Times New Roman" w:cs="Times New Roman"/>
          <w:sz w:val="28"/>
          <w:szCs w:val="28"/>
          <w:lang w:eastAsia="pl-PL"/>
        </w:rPr>
        <w:t>w Toruniu o wydanie opinii w sprawie obowiązku przeprowadzenia oceny oddzia</w:t>
      </w:r>
      <w:bookmarkStart w:id="0" w:name="_GoBack"/>
      <w:bookmarkEnd w:id="0"/>
      <w:r w:rsidR="00404A82" w:rsidRPr="009A48A3">
        <w:rPr>
          <w:rFonts w:ascii="Times New Roman" w:eastAsia="Times New Roman" w:hAnsi="Times New Roman" w:cs="Times New Roman"/>
          <w:sz w:val="28"/>
          <w:szCs w:val="28"/>
          <w:lang w:eastAsia="pl-PL"/>
        </w:rPr>
        <w:t xml:space="preserve">ływania na środowisko </w:t>
      </w:r>
      <w:r w:rsidR="00404A82" w:rsidRPr="009A48A3">
        <w:rPr>
          <w:rFonts w:ascii="Times New Roman" w:eastAsia="Times New Roman" w:hAnsi="Times New Roman" w:cs="Times New Roman"/>
          <w:sz w:val="28"/>
          <w:szCs w:val="28"/>
          <w:lang w:eastAsia="pl-PL"/>
        </w:rPr>
        <w:lastRenderedPageBreak/>
        <w:t>przedmiotowej inwestycji.                                           </w:t>
      </w:r>
      <w:r w:rsidR="00404A82" w:rsidRPr="009A48A3">
        <w:rPr>
          <w:rFonts w:ascii="Times New Roman" w:eastAsia="Times New Roman" w:hAnsi="Times New Roman" w:cs="Times New Roman"/>
          <w:sz w:val="28"/>
          <w:szCs w:val="28"/>
          <w:lang w:eastAsia="pl-PL"/>
        </w:rPr>
        <w:br/>
      </w:r>
      <w:r w:rsidR="00AB7602" w:rsidRPr="009A48A3">
        <w:rPr>
          <w:rFonts w:ascii="Times New Roman" w:eastAsia="Times New Roman" w:hAnsi="Times New Roman" w:cs="Times New Roman"/>
          <w:sz w:val="28"/>
          <w:szCs w:val="28"/>
          <w:lang w:eastAsia="pl-PL"/>
        </w:rPr>
        <w:tab/>
      </w:r>
      <w:r w:rsidR="00404A82" w:rsidRPr="009A48A3">
        <w:rPr>
          <w:rFonts w:ascii="Times New Roman" w:eastAsia="Times New Roman" w:hAnsi="Times New Roman" w:cs="Times New Roman"/>
          <w:sz w:val="28"/>
          <w:szCs w:val="28"/>
          <w:lang w:eastAsia="pl-PL"/>
        </w:rPr>
        <w:t>Państwowy Powiatowy Inspektor Sanitarny w To</w:t>
      </w:r>
      <w:r w:rsidR="00735984" w:rsidRPr="009A48A3">
        <w:rPr>
          <w:rFonts w:ascii="Times New Roman" w:eastAsia="Times New Roman" w:hAnsi="Times New Roman" w:cs="Times New Roman"/>
          <w:sz w:val="28"/>
          <w:szCs w:val="28"/>
          <w:lang w:eastAsia="pl-PL"/>
        </w:rPr>
        <w:t xml:space="preserve">runiu </w:t>
      </w:r>
      <w:r w:rsidR="009B5B7C" w:rsidRPr="009A48A3">
        <w:rPr>
          <w:rFonts w:ascii="Times New Roman" w:eastAsia="Times New Roman" w:hAnsi="Times New Roman" w:cs="Times New Roman"/>
          <w:sz w:val="28"/>
          <w:szCs w:val="28"/>
          <w:lang w:eastAsia="pl-PL"/>
        </w:rPr>
        <w:t xml:space="preserve">wezwał inwestora do uzupełnienia karty informacyjnej przedsięwzięcia (pismem znak N.NZ-402-Łu-76/13 </w:t>
      </w:r>
      <w:r w:rsidR="00BB4294" w:rsidRPr="009A48A3">
        <w:rPr>
          <w:rFonts w:ascii="Times New Roman" w:eastAsia="Times New Roman" w:hAnsi="Times New Roman" w:cs="Times New Roman"/>
          <w:sz w:val="28"/>
          <w:szCs w:val="28"/>
          <w:lang w:eastAsia="pl-PL"/>
        </w:rPr>
        <w:t>z dnia 29.08</w:t>
      </w:r>
      <w:r w:rsidR="009B5B7C" w:rsidRPr="009A48A3">
        <w:rPr>
          <w:rFonts w:ascii="Times New Roman" w:eastAsia="Times New Roman" w:hAnsi="Times New Roman" w:cs="Times New Roman"/>
          <w:sz w:val="28"/>
          <w:szCs w:val="28"/>
          <w:lang w:eastAsia="pl-PL"/>
        </w:rPr>
        <w:t>.2013 r.). Inwestor uzupełnił kartę informacyjną zgodnie z otrzymanym wezwaniem (pismami z dnia 2</w:t>
      </w:r>
      <w:r w:rsidR="00BB4294" w:rsidRPr="009A48A3">
        <w:rPr>
          <w:rFonts w:ascii="Times New Roman" w:eastAsia="Times New Roman" w:hAnsi="Times New Roman" w:cs="Times New Roman"/>
          <w:sz w:val="28"/>
          <w:szCs w:val="28"/>
          <w:lang w:eastAsia="pl-PL"/>
        </w:rPr>
        <w:t>0.09</w:t>
      </w:r>
      <w:r w:rsidR="009B5B7C" w:rsidRPr="009A48A3">
        <w:rPr>
          <w:rFonts w:ascii="Times New Roman" w:eastAsia="Times New Roman" w:hAnsi="Times New Roman" w:cs="Times New Roman"/>
          <w:sz w:val="28"/>
          <w:szCs w:val="28"/>
          <w:lang w:eastAsia="pl-PL"/>
        </w:rPr>
        <w:t>.2014 r. i 3.10.2013 r.).</w:t>
      </w:r>
    </w:p>
    <w:p w:rsidR="00404A82" w:rsidRPr="009A48A3" w:rsidRDefault="009B5B7C" w:rsidP="007574EB">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t xml:space="preserve">Państwowy Powiatowy Inspektor Sanitarny w Toruniu </w:t>
      </w:r>
      <w:r w:rsidR="00735984" w:rsidRPr="009A48A3">
        <w:rPr>
          <w:rFonts w:ascii="Times New Roman" w:eastAsia="Times New Roman" w:hAnsi="Times New Roman" w:cs="Times New Roman"/>
          <w:sz w:val="28"/>
          <w:szCs w:val="28"/>
          <w:lang w:eastAsia="pl-PL"/>
        </w:rPr>
        <w:t>o</w:t>
      </w:r>
      <w:r w:rsidR="0018453B" w:rsidRPr="009A48A3">
        <w:rPr>
          <w:rFonts w:ascii="Times New Roman" w:eastAsia="Times New Roman" w:hAnsi="Times New Roman" w:cs="Times New Roman"/>
          <w:sz w:val="28"/>
          <w:szCs w:val="28"/>
          <w:lang w:eastAsia="pl-PL"/>
        </w:rPr>
        <w:t xml:space="preserve">pinią </w:t>
      </w:r>
      <w:r w:rsidR="00BB4294" w:rsidRPr="009A48A3">
        <w:rPr>
          <w:rFonts w:ascii="Times New Roman" w:eastAsia="Times New Roman" w:hAnsi="Times New Roman" w:cs="Times New Roman"/>
          <w:sz w:val="28"/>
          <w:szCs w:val="28"/>
          <w:lang w:eastAsia="pl-PL"/>
        </w:rPr>
        <w:t>(znak N.NZ-402-Łu-76A</w:t>
      </w:r>
      <w:r w:rsidR="00591610" w:rsidRPr="009A48A3">
        <w:rPr>
          <w:rFonts w:ascii="Times New Roman" w:eastAsia="Times New Roman" w:hAnsi="Times New Roman" w:cs="Times New Roman"/>
          <w:sz w:val="28"/>
          <w:szCs w:val="28"/>
          <w:lang w:eastAsia="pl-PL"/>
        </w:rPr>
        <w:t>/13</w:t>
      </w:r>
      <w:r w:rsidR="00BB4294" w:rsidRPr="009A48A3">
        <w:rPr>
          <w:rFonts w:ascii="Times New Roman" w:eastAsia="Times New Roman" w:hAnsi="Times New Roman" w:cs="Times New Roman"/>
          <w:sz w:val="28"/>
          <w:szCs w:val="28"/>
          <w:lang w:eastAsia="pl-PL"/>
        </w:rPr>
        <w:t xml:space="preserve"> z dnia 8.10</w:t>
      </w:r>
      <w:r w:rsidR="00404A82" w:rsidRPr="009A48A3">
        <w:rPr>
          <w:rFonts w:ascii="Times New Roman" w:eastAsia="Times New Roman" w:hAnsi="Times New Roman" w:cs="Times New Roman"/>
          <w:sz w:val="28"/>
          <w:szCs w:val="28"/>
          <w:lang w:eastAsia="pl-PL"/>
        </w:rPr>
        <w:t xml:space="preserve">.2013r. uznał, że dla powyższego przedsięwzięcia nie ma konieczności przeprowadzenia oceny oddziaływania na środowisko. </w:t>
      </w:r>
    </w:p>
    <w:p w:rsidR="00137C95" w:rsidRPr="009A48A3" w:rsidRDefault="00137C95" w:rsidP="007574EB">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t>Regionalny Dyrektor Ochrony Środowiska w Bydgoszczy wezwał inwestora do uzupełnienia karty informacyjnej przedsięwzięcia</w:t>
      </w:r>
      <w:r w:rsidR="00BB4294" w:rsidRPr="009A48A3">
        <w:rPr>
          <w:rFonts w:ascii="Times New Roman" w:eastAsia="Times New Roman" w:hAnsi="Times New Roman" w:cs="Times New Roman"/>
          <w:sz w:val="28"/>
          <w:szCs w:val="28"/>
          <w:lang w:eastAsia="pl-PL"/>
        </w:rPr>
        <w:t xml:space="preserve"> (pismem znak WOO.4240.693.2013.MW.1 z dnia 30.08</w:t>
      </w:r>
      <w:r w:rsidR="0018453B" w:rsidRPr="009A48A3">
        <w:rPr>
          <w:rFonts w:ascii="Times New Roman" w:eastAsia="Times New Roman" w:hAnsi="Times New Roman" w:cs="Times New Roman"/>
          <w:sz w:val="28"/>
          <w:szCs w:val="28"/>
          <w:lang w:eastAsia="pl-PL"/>
        </w:rPr>
        <w:t>.2013 r.)</w:t>
      </w:r>
      <w:r w:rsidRPr="009A48A3">
        <w:rPr>
          <w:rFonts w:ascii="Times New Roman" w:eastAsia="Times New Roman" w:hAnsi="Times New Roman" w:cs="Times New Roman"/>
          <w:sz w:val="28"/>
          <w:szCs w:val="28"/>
          <w:lang w:eastAsia="pl-PL"/>
        </w:rPr>
        <w:t>. Inwestor uzupełnił kartę informacyjną</w:t>
      </w:r>
      <w:r w:rsidR="008C256D" w:rsidRPr="009A48A3">
        <w:rPr>
          <w:rFonts w:ascii="Times New Roman" w:eastAsia="Times New Roman" w:hAnsi="Times New Roman" w:cs="Times New Roman"/>
          <w:sz w:val="28"/>
          <w:szCs w:val="28"/>
          <w:lang w:eastAsia="pl-PL"/>
        </w:rPr>
        <w:t xml:space="preserve"> </w:t>
      </w:r>
      <w:r w:rsidRPr="009A48A3">
        <w:rPr>
          <w:rFonts w:ascii="Times New Roman" w:eastAsia="Times New Roman" w:hAnsi="Times New Roman" w:cs="Times New Roman"/>
          <w:sz w:val="28"/>
          <w:szCs w:val="28"/>
          <w:lang w:eastAsia="pl-PL"/>
        </w:rPr>
        <w:t>zgodnie z otrzymanym wezwaniem</w:t>
      </w:r>
      <w:r w:rsidR="00BB4294" w:rsidRPr="009A48A3">
        <w:rPr>
          <w:rFonts w:ascii="Times New Roman" w:eastAsia="Times New Roman" w:hAnsi="Times New Roman" w:cs="Times New Roman"/>
          <w:sz w:val="28"/>
          <w:szCs w:val="28"/>
          <w:lang w:eastAsia="pl-PL"/>
        </w:rPr>
        <w:t xml:space="preserve"> (pismami z dnia 20.09.2014 r. i 1.10.2013 r.).</w:t>
      </w:r>
    </w:p>
    <w:p w:rsidR="00404A82" w:rsidRPr="009A48A3" w:rsidRDefault="00AB7602" w:rsidP="007574EB">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r>
      <w:r w:rsidR="00404A82" w:rsidRPr="009A48A3">
        <w:rPr>
          <w:rFonts w:ascii="Times New Roman" w:eastAsia="Times New Roman" w:hAnsi="Times New Roman" w:cs="Times New Roman"/>
          <w:sz w:val="28"/>
          <w:szCs w:val="28"/>
          <w:lang w:eastAsia="pl-PL"/>
        </w:rPr>
        <w:t xml:space="preserve">Regionalny Dyrektor Ochrony Środowiska w Bydgoszczy </w:t>
      </w:r>
      <w:r w:rsidR="00591610" w:rsidRPr="009A48A3">
        <w:rPr>
          <w:rFonts w:ascii="Times New Roman" w:eastAsia="Times New Roman" w:hAnsi="Times New Roman" w:cs="Times New Roman"/>
          <w:sz w:val="28"/>
          <w:szCs w:val="28"/>
          <w:lang w:eastAsia="pl-PL"/>
        </w:rPr>
        <w:t xml:space="preserve">postanowieniem znak </w:t>
      </w:r>
      <w:r w:rsidR="00BB4294" w:rsidRPr="009A48A3">
        <w:rPr>
          <w:rFonts w:ascii="Times New Roman" w:eastAsia="Times New Roman" w:hAnsi="Times New Roman" w:cs="Times New Roman"/>
          <w:sz w:val="28"/>
          <w:szCs w:val="28"/>
          <w:lang w:eastAsia="pl-PL"/>
        </w:rPr>
        <w:t>WOO.4240.693.2013.MW.2</w:t>
      </w:r>
      <w:r w:rsidR="00404A82" w:rsidRPr="009A48A3">
        <w:rPr>
          <w:rFonts w:ascii="Times New Roman" w:eastAsia="Times New Roman" w:hAnsi="Times New Roman" w:cs="Times New Roman"/>
          <w:sz w:val="28"/>
          <w:szCs w:val="28"/>
          <w:lang w:eastAsia="pl-PL"/>
        </w:rPr>
        <w:t xml:space="preserve"> z</w:t>
      </w:r>
      <w:r w:rsidR="008C256D" w:rsidRPr="009A48A3">
        <w:rPr>
          <w:rFonts w:ascii="Times New Roman" w:eastAsia="Times New Roman" w:hAnsi="Times New Roman" w:cs="Times New Roman"/>
          <w:sz w:val="28"/>
          <w:szCs w:val="28"/>
          <w:lang w:eastAsia="pl-PL"/>
        </w:rPr>
        <w:t xml:space="preserve"> dnia </w:t>
      </w:r>
      <w:r w:rsidR="00BB4294" w:rsidRPr="009A48A3">
        <w:rPr>
          <w:rFonts w:ascii="Times New Roman" w:eastAsia="Times New Roman" w:hAnsi="Times New Roman" w:cs="Times New Roman"/>
          <w:sz w:val="28"/>
          <w:szCs w:val="28"/>
          <w:lang w:eastAsia="pl-PL"/>
        </w:rPr>
        <w:t>3.10</w:t>
      </w:r>
      <w:r w:rsidR="00404A82" w:rsidRPr="009A48A3">
        <w:rPr>
          <w:rFonts w:ascii="Times New Roman" w:eastAsia="Times New Roman" w:hAnsi="Times New Roman" w:cs="Times New Roman"/>
          <w:sz w:val="28"/>
          <w:szCs w:val="28"/>
          <w:lang w:eastAsia="pl-PL"/>
        </w:rPr>
        <w:t xml:space="preserve">.2013r. wyraził opinię, że dla </w:t>
      </w:r>
      <w:r w:rsidR="003710C3" w:rsidRPr="009A48A3">
        <w:rPr>
          <w:rFonts w:ascii="Times New Roman" w:eastAsia="Times New Roman" w:hAnsi="Times New Roman" w:cs="Times New Roman"/>
          <w:sz w:val="28"/>
          <w:szCs w:val="28"/>
          <w:lang w:eastAsia="pl-PL"/>
        </w:rPr>
        <w:t xml:space="preserve">ww. </w:t>
      </w:r>
      <w:r w:rsidR="00404A82" w:rsidRPr="009A48A3">
        <w:rPr>
          <w:rFonts w:ascii="Times New Roman" w:eastAsia="Times New Roman" w:hAnsi="Times New Roman" w:cs="Times New Roman"/>
          <w:sz w:val="28"/>
          <w:szCs w:val="28"/>
          <w:lang w:eastAsia="pl-PL"/>
        </w:rPr>
        <w:t xml:space="preserve">przedsięwzięcia nie istnieje  konieczność przeprowadzenia oceny oddziaływania na środowisko. </w:t>
      </w:r>
    </w:p>
    <w:p w:rsidR="0035228C" w:rsidRPr="009A48A3" w:rsidRDefault="00BB4294" w:rsidP="00BB4294">
      <w:pPr>
        <w:pStyle w:val="Bezodstpw"/>
        <w:spacing w:line="276" w:lineRule="auto"/>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r>
      <w:r w:rsidR="00404A82" w:rsidRPr="009A48A3">
        <w:rPr>
          <w:rFonts w:ascii="Times New Roman" w:eastAsia="Times New Roman" w:hAnsi="Times New Roman" w:cs="Times New Roman"/>
          <w:sz w:val="28"/>
          <w:szCs w:val="28"/>
          <w:lang w:eastAsia="pl-PL"/>
        </w:rPr>
        <w:t>Analizując wniosek o wydanie decyzji o środowiskowych uwarunkowaniach wraz z kartą informacyjną przeds</w:t>
      </w:r>
      <w:r w:rsidR="006C7DAD">
        <w:rPr>
          <w:rFonts w:ascii="Times New Roman" w:eastAsia="Times New Roman" w:hAnsi="Times New Roman" w:cs="Times New Roman"/>
          <w:sz w:val="28"/>
          <w:szCs w:val="28"/>
          <w:lang w:eastAsia="pl-PL"/>
        </w:rPr>
        <w:t xml:space="preserve">ięwzięcia pod kątem uwarunkowań związanych </w:t>
      </w:r>
      <w:r w:rsidR="00404A82" w:rsidRPr="009A48A3">
        <w:rPr>
          <w:rFonts w:ascii="Times New Roman" w:eastAsia="Times New Roman" w:hAnsi="Times New Roman" w:cs="Times New Roman"/>
          <w:sz w:val="28"/>
          <w:szCs w:val="28"/>
          <w:lang w:eastAsia="pl-PL"/>
        </w:rPr>
        <w:t>z kwalifikowaniem zamierzenia do konieczności przeprowadzenia oceny oddziaływania na środowisko uwzględniono łącznie następujące uwarunkowania wymienione w art. 63 ust. 1 ustawy z dnia 3 października 2008r. o udostępnianiu informacji o środowisku i jego ochronie, udziale społeczeństwa w ochronie środowiska oraz o ocenach oddziaływania na środowisko.</w:t>
      </w:r>
    </w:p>
    <w:p w:rsidR="00DE27C8" w:rsidRPr="009A48A3" w:rsidRDefault="00EA64D9" w:rsidP="00DE27C8">
      <w:pPr>
        <w:spacing w:after="0"/>
        <w:jc w:val="both"/>
        <w:rPr>
          <w:rFonts w:ascii="Times New Roman" w:hAnsi="Times New Roman" w:cs="Times New Roman"/>
          <w:sz w:val="28"/>
          <w:szCs w:val="28"/>
        </w:rPr>
      </w:pPr>
      <w:r w:rsidRPr="009A48A3">
        <w:rPr>
          <w:rFonts w:ascii="Times New Roman" w:hAnsi="Times New Roman" w:cs="Times New Roman"/>
          <w:sz w:val="28"/>
          <w:szCs w:val="28"/>
        </w:rPr>
        <w:tab/>
      </w:r>
      <w:r w:rsidR="00DE27C8" w:rsidRPr="009A48A3">
        <w:rPr>
          <w:rFonts w:ascii="Times New Roman" w:hAnsi="Times New Roman" w:cs="Times New Roman"/>
          <w:sz w:val="28"/>
          <w:szCs w:val="28"/>
        </w:rPr>
        <w:t>Po zapoznaniu się z dołączoną do wniosku dokumentacją, tj. kartą informacyjną przedsięwzięcia (uzup.: 20 września i 1 października 2013 r.), stwierdzono, że jest to zamierzenie wymienione w § 3 ust. 1 pkt 81: „punkty do zbierania lub przeładunku złomu” wyżej cyt. Rozporządzenia Rady Ministrów z dnia 9 listopada 2010 r.</w:t>
      </w:r>
    </w:p>
    <w:p w:rsidR="00DE27C8" w:rsidRPr="009A48A3" w:rsidRDefault="00DE27C8" w:rsidP="00DE27C8">
      <w:pPr>
        <w:spacing w:after="0"/>
        <w:jc w:val="both"/>
        <w:rPr>
          <w:rFonts w:ascii="Times New Roman" w:eastAsia="Times New Roman" w:hAnsi="Times New Roman" w:cs="Times New Roman"/>
          <w:sz w:val="28"/>
          <w:szCs w:val="28"/>
          <w:lang w:eastAsia="pl-PL"/>
        </w:rPr>
      </w:pPr>
      <w:r w:rsidRPr="009A48A3">
        <w:rPr>
          <w:rFonts w:ascii="Times New Roman" w:hAnsi="Times New Roman" w:cs="Times New Roman"/>
          <w:sz w:val="28"/>
          <w:szCs w:val="28"/>
        </w:rPr>
        <w:tab/>
        <w:t>Przedmiotowy teren jest objęty ustaleniami miejscowego planu zagospodarowania przestrzennego gminy Łubianka w sołectwie Pigża, przyjętego przez Radę Gminy Łubianka uchwałą  nr XXXI/153/2009 z dnia 12 czerwca 2009 r. (Dz. Urz. Woj. Kuj.-Pom. Nr 103, poz. 1715) i został w nim oznaczony symbolem E.02 U – teren zabudowy usługowej.</w:t>
      </w:r>
    </w:p>
    <w:p w:rsidR="00541BC2" w:rsidRPr="009A48A3" w:rsidRDefault="00541BC2" w:rsidP="007574EB">
      <w:pPr>
        <w:autoSpaceDE w:val="0"/>
        <w:autoSpaceDN w:val="0"/>
        <w:adjustRightInd w:val="0"/>
        <w:spacing w:after="0" w:line="360" w:lineRule="auto"/>
        <w:ind w:left="360"/>
        <w:jc w:val="both"/>
        <w:rPr>
          <w:rFonts w:ascii="Times New Roman" w:hAnsi="Times New Roman" w:cs="Times New Roman"/>
          <w:b/>
          <w:i/>
          <w:sz w:val="28"/>
          <w:szCs w:val="28"/>
        </w:rPr>
      </w:pPr>
    </w:p>
    <w:p w:rsidR="00404A82" w:rsidRPr="009A48A3" w:rsidRDefault="00404A82" w:rsidP="007574EB">
      <w:pPr>
        <w:autoSpaceDE w:val="0"/>
        <w:autoSpaceDN w:val="0"/>
        <w:adjustRightInd w:val="0"/>
        <w:spacing w:after="0" w:line="360" w:lineRule="auto"/>
        <w:ind w:left="360"/>
        <w:jc w:val="both"/>
        <w:rPr>
          <w:rFonts w:ascii="Times New Roman" w:hAnsi="Times New Roman" w:cs="Times New Roman"/>
          <w:b/>
          <w:i/>
          <w:sz w:val="28"/>
          <w:szCs w:val="28"/>
        </w:rPr>
      </w:pPr>
      <w:r w:rsidRPr="009A48A3">
        <w:rPr>
          <w:rFonts w:ascii="Times New Roman" w:hAnsi="Times New Roman" w:cs="Times New Roman"/>
          <w:b/>
          <w:i/>
          <w:sz w:val="28"/>
          <w:szCs w:val="28"/>
        </w:rPr>
        <w:lastRenderedPageBreak/>
        <w:t>Rodzaj i charakterystyka przedsięwzięcia z uwzględnieniem:</w:t>
      </w:r>
    </w:p>
    <w:p w:rsidR="00404A82" w:rsidRPr="009A48A3" w:rsidRDefault="00404A82" w:rsidP="007574EB">
      <w:pPr>
        <w:pStyle w:val="Akapitzlist"/>
        <w:numPr>
          <w:ilvl w:val="0"/>
          <w:numId w:val="12"/>
        </w:numPr>
        <w:adjustRightInd w:val="0"/>
        <w:spacing w:line="360" w:lineRule="auto"/>
        <w:rPr>
          <w:rFonts w:ascii="Times New Roman" w:hAnsi="Times New Roman" w:cs="Times New Roman"/>
          <w:bCs/>
          <w:i/>
          <w:color w:val="auto"/>
          <w:sz w:val="28"/>
          <w:szCs w:val="28"/>
        </w:rPr>
      </w:pPr>
      <w:r w:rsidRPr="009A48A3">
        <w:rPr>
          <w:rFonts w:ascii="Times New Roman" w:hAnsi="Times New Roman" w:cs="Times New Roman"/>
          <w:bCs/>
          <w:i/>
          <w:color w:val="auto"/>
          <w:sz w:val="28"/>
          <w:szCs w:val="28"/>
        </w:rPr>
        <w:t>skali przedsięwzięcia i wielkości zajmowanego terenu oraz ich wzajemnych proporcji</w:t>
      </w:r>
      <w:r w:rsidR="0035228C" w:rsidRPr="009A48A3">
        <w:rPr>
          <w:rFonts w:ascii="Times New Roman" w:hAnsi="Times New Roman" w:cs="Times New Roman"/>
          <w:bCs/>
          <w:i/>
          <w:color w:val="auto"/>
          <w:sz w:val="28"/>
          <w:szCs w:val="28"/>
        </w:rPr>
        <w:t>.</w:t>
      </w:r>
    </w:p>
    <w:p w:rsidR="00DE27C8" w:rsidRPr="009A48A3" w:rsidRDefault="00E21E07" w:rsidP="00DE27C8">
      <w:pPr>
        <w:spacing w:after="0"/>
        <w:jc w:val="both"/>
        <w:rPr>
          <w:rFonts w:ascii="Times New Roman" w:hAnsi="Times New Roman" w:cs="Times New Roman"/>
          <w:sz w:val="28"/>
          <w:szCs w:val="28"/>
        </w:rPr>
      </w:pPr>
      <w:r w:rsidRPr="009A48A3">
        <w:rPr>
          <w:rFonts w:ascii="Times New Roman" w:hAnsi="Times New Roman" w:cs="Times New Roman"/>
          <w:sz w:val="28"/>
          <w:szCs w:val="28"/>
        </w:rPr>
        <w:tab/>
      </w:r>
      <w:r w:rsidR="00DE27C8" w:rsidRPr="009A48A3">
        <w:rPr>
          <w:rFonts w:ascii="Times New Roman" w:hAnsi="Times New Roman" w:cs="Times New Roman"/>
          <w:sz w:val="28"/>
          <w:szCs w:val="28"/>
        </w:rPr>
        <w:t>Przedsięwzięcie polegać będzie na realizacji punktu skupu złomu i odpadów innych niż niebezpieczne, na terenie działki nr 90/7 obręb Pigża, gm. Łubianka, powiat toruński.</w:t>
      </w:r>
    </w:p>
    <w:p w:rsidR="00DE27C8" w:rsidRPr="009A48A3" w:rsidRDefault="00DE27C8" w:rsidP="00DE27C8">
      <w:pPr>
        <w:jc w:val="both"/>
        <w:rPr>
          <w:rFonts w:ascii="Times New Roman" w:hAnsi="Times New Roman" w:cs="Times New Roman"/>
          <w:sz w:val="28"/>
          <w:szCs w:val="28"/>
        </w:rPr>
      </w:pPr>
      <w:r w:rsidRPr="009A48A3">
        <w:rPr>
          <w:rFonts w:ascii="Times New Roman" w:hAnsi="Times New Roman" w:cs="Times New Roman"/>
          <w:sz w:val="28"/>
          <w:szCs w:val="28"/>
        </w:rPr>
        <w:tab/>
        <w:t>Powyższa nieruchomość posiada całkowitą powierzchnię wynoszącą 0,3599 ha i aktualnie na jej terenie jest prowadzona budowa budynku magazynowo- warsztatowego o powierzchni zabudowy wynoszącej 511 m</w:t>
      </w:r>
      <w:r w:rsidRPr="009A48A3">
        <w:rPr>
          <w:rFonts w:ascii="Times New Roman" w:hAnsi="Times New Roman" w:cs="Times New Roman"/>
          <w:sz w:val="28"/>
          <w:szCs w:val="28"/>
          <w:vertAlign w:val="superscript"/>
        </w:rPr>
        <w:t>2</w:t>
      </w:r>
      <w:r w:rsidRPr="009A48A3">
        <w:rPr>
          <w:rFonts w:ascii="Times New Roman" w:hAnsi="Times New Roman" w:cs="Times New Roman"/>
          <w:sz w:val="28"/>
          <w:szCs w:val="28"/>
        </w:rPr>
        <w:t>. W ramach ww. zamierzenia przewiduje się także utwierdzenie terenu płytami, na podbudowie betonowej.</w:t>
      </w:r>
    </w:p>
    <w:p w:rsidR="00404A82" w:rsidRPr="009A48A3" w:rsidRDefault="00404A82" w:rsidP="007574EB">
      <w:pPr>
        <w:pStyle w:val="Akapitzlist"/>
        <w:numPr>
          <w:ilvl w:val="0"/>
          <w:numId w:val="12"/>
        </w:numPr>
        <w:adjustRightInd w:val="0"/>
        <w:spacing w:line="360" w:lineRule="auto"/>
        <w:rPr>
          <w:rFonts w:ascii="Times New Roman" w:hAnsi="Times New Roman" w:cs="Times New Roman"/>
          <w:bCs/>
          <w:i/>
          <w:color w:val="auto"/>
          <w:sz w:val="28"/>
          <w:szCs w:val="28"/>
        </w:rPr>
      </w:pPr>
      <w:r w:rsidRPr="009A48A3">
        <w:rPr>
          <w:rFonts w:ascii="Times New Roman" w:hAnsi="Times New Roman" w:cs="Times New Roman"/>
          <w:bCs/>
          <w:i/>
          <w:color w:val="auto"/>
          <w:sz w:val="28"/>
          <w:szCs w:val="28"/>
        </w:rPr>
        <w:t>powiązania z innymi przedsięwzięciami, w szczególno</w:t>
      </w:r>
      <w:r w:rsidR="00DC63AF" w:rsidRPr="009A48A3">
        <w:rPr>
          <w:rFonts w:ascii="Times New Roman" w:hAnsi="Times New Roman" w:cs="Times New Roman"/>
          <w:bCs/>
          <w:i/>
          <w:color w:val="auto"/>
          <w:sz w:val="28"/>
          <w:szCs w:val="28"/>
        </w:rPr>
        <w:t>ści kumulowania się oddziaływań.</w:t>
      </w:r>
    </w:p>
    <w:p w:rsidR="00404A82" w:rsidRPr="009A48A3" w:rsidRDefault="0035228C" w:rsidP="007574EB">
      <w:pPr>
        <w:pStyle w:val="Bezodstpw"/>
        <w:spacing w:line="276" w:lineRule="auto"/>
        <w:jc w:val="both"/>
        <w:rPr>
          <w:rFonts w:ascii="Times New Roman" w:hAnsi="Times New Roman" w:cs="Times New Roman"/>
          <w:sz w:val="28"/>
          <w:szCs w:val="28"/>
        </w:rPr>
      </w:pPr>
      <w:r w:rsidRPr="009A48A3">
        <w:rPr>
          <w:rFonts w:ascii="Times New Roman" w:hAnsi="Times New Roman" w:cs="Times New Roman"/>
          <w:sz w:val="28"/>
          <w:szCs w:val="28"/>
        </w:rPr>
        <w:tab/>
      </w:r>
      <w:r w:rsidR="002D3942" w:rsidRPr="009A48A3">
        <w:rPr>
          <w:rFonts w:ascii="Times New Roman" w:hAnsi="Times New Roman" w:cs="Times New Roman"/>
          <w:sz w:val="28"/>
          <w:szCs w:val="28"/>
        </w:rPr>
        <w:t>Biorąc pod uwagę uwarunkowania lokalizacyjne i charakter dotychczasowej działalności (tereny zurbanizowane), uruchomienie punktu nie powinno spowodować istotnej kumulacji oddziaływań. Zadanie nie zmieni w sposób znaczący istniejącego zagospodarowania przedmiotowego obszaru.</w:t>
      </w:r>
    </w:p>
    <w:p w:rsidR="00D01766" w:rsidRPr="009A48A3" w:rsidRDefault="00D01766" w:rsidP="007574EB">
      <w:pPr>
        <w:pStyle w:val="Bezodstpw"/>
        <w:spacing w:line="276" w:lineRule="auto"/>
        <w:jc w:val="both"/>
        <w:rPr>
          <w:rFonts w:ascii="Times New Roman" w:hAnsi="Times New Roman" w:cs="Times New Roman"/>
          <w:sz w:val="28"/>
          <w:szCs w:val="28"/>
        </w:rPr>
      </w:pPr>
    </w:p>
    <w:p w:rsidR="00404A82" w:rsidRPr="009A48A3" w:rsidRDefault="00404A82" w:rsidP="00541BC2">
      <w:pPr>
        <w:pStyle w:val="Akapitzlist"/>
        <w:numPr>
          <w:ilvl w:val="0"/>
          <w:numId w:val="12"/>
        </w:numPr>
        <w:adjustRightInd w:val="0"/>
        <w:spacing w:line="360" w:lineRule="auto"/>
        <w:rPr>
          <w:rFonts w:ascii="Times New Roman" w:hAnsi="Times New Roman" w:cs="Times New Roman"/>
          <w:bCs/>
          <w:i/>
          <w:color w:val="auto"/>
          <w:sz w:val="28"/>
          <w:szCs w:val="28"/>
        </w:rPr>
      </w:pPr>
      <w:r w:rsidRPr="009A48A3">
        <w:rPr>
          <w:rFonts w:ascii="Times New Roman" w:hAnsi="Times New Roman" w:cs="Times New Roman"/>
          <w:bCs/>
          <w:i/>
          <w:color w:val="auto"/>
          <w:sz w:val="28"/>
          <w:szCs w:val="28"/>
        </w:rPr>
        <w:t>wy</w:t>
      </w:r>
      <w:r w:rsidR="00541BC2" w:rsidRPr="009A48A3">
        <w:rPr>
          <w:rFonts w:ascii="Times New Roman" w:hAnsi="Times New Roman" w:cs="Times New Roman"/>
          <w:bCs/>
          <w:i/>
          <w:color w:val="auto"/>
          <w:sz w:val="28"/>
          <w:szCs w:val="28"/>
        </w:rPr>
        <w:t xml:space="preserve">korzystania zasobów naturalnych, </w:t>
      </w:r>
      <w:r w:rsidR="00541BC2" w:rsidRPr="009A48A3">
        <w:rPr>
          <w:rFonts w:ascii="Times New Roman" w:hAnsi="Times New Roman" w:cs="Times New Roman"/>
          <w:i/>
          <w:color w:val="auto"/>
          <w:sz w:val="28"/>
          <w:szCs w:val="28"/>
        </w:rPr>
        <w:t>emisji i wystąpienia innych uciążliwości.</w:t>
      </w:r>
    </w:p>
    <w:p w:rsidR="00EA64D9" w:rsidRPr="009A48A3" w:rsidRDefault="00E21E07" w:rsidP="00EA64D9">
      <w:pPr>
        <w:pStyle w:val="Akapitzlist"/>
        <w:adjustRightInd w:val="0"/>
        <w:spacing w:line="360" w:lineRule="auto"/>
        <w:ind w:left="0" w:firstLine="0"/>
        <w:rPr>
          <w:rFonts w:ascii="Times New Roman" w:hAnsi="Times New Roman" w:cs="Times New Roman"/>
          <w:color w:val="auto"/>
          <w:sz w:val="28"/>
          <w:szCs w:val="28"/>
        </w:rPr>
      </w:pPr>
      <w:r w:rsidRPr="009A48A3">
        <w:rPr>
          <w:rFonts w:ascii="Times New Roman" w:hAnsi="Times New Roman" w:cs="Times New Roman"/>
          <w:color w:val="auto"/>
          <w:sz w:val="28"/>
          <w:szCs w:val="28"/>
        </w:rPr>
        <w:tab/>
      </w:r>
      <w:r w:rsidR="002D3942" w:rsidRPr="009A48A3">
        <w:rPr>
          <w:rFonts w:ascii="Times New Roman" w:hAnsi="Times New Roman" w:cs="Times New Roman"/>
          <w:color w:val="auto"/>
          <w:sz w:val="28"/>
          <w:szCs w:val="28"/>
        </w:rPr>
        <w:t>Zastosowanie prawidłowych rozwiązań projektowych, technicznych i technologicznych oraz właściwa organizacja prac zapewni ochronę środowiska, na etapie realizacji i eksploatacji przedsięwzięcia.</w:t>
      </w:r>
    </w:p>
    <w:p w:rsidR="002D3942" w:rsidRPr="009A48A3" w:rsidRDefault="002D3942" w:rsidP="00541BC2">
      <w:pPr>
        <w:adjustRightInd w:val="0"/>
        <w:spacing w:after="0" w:line="360" w:lineRule="auto"/>
        <w:rPr>
          <w:rFonts w:ascii="Times New Roman" w:hAnsi="Times New Roman" w:cs="Times New Roman"/>
          <w:i/>
          <w:sz w:val="28"/>
          <w:szCs w:val="28"/>
        </w:rPr>
      </w:pPr>
      <w:r w:rsidRPr="009A48A3">
        <w:rPr>
          <w:rFonts w:ascii="Times New Roman" w:hAnsi="Times New Roman" w:cs="Times New Roman"/>
          <w:sz w:val="28"/>
          <w:szCs w:val="28"/>
        </w:rPr>
        <w:tab/>
        <w:t>Na podstawie przeprowadzonej analizy zgromadzonej dokumentacji, biorąc pod uwagę rodzaj, usytuowanie oraz skalę inwestycji, nie przewiduje się także ponadnormatywnego oddziaływania na poszczególne elementy środowiska takie jak: panujący klimat akustyczny, powietrze oraz wody powierzchniowe i podziemne.</w:t>
      </w:r>
    </w:p>
    <w:p w:rsidR="002D3942" w:rsidRPr="009A48A3" w:rsidRDefault="0035228C" w:rsidP="00541BC2">
      <w:pPr>
        <w:pStyle w:val="Akapitzlist"/>
        <w:adjustRightInd w:val="0"/>
        <w:spacing w:line="360" w:lineRule="auto"/>
        <w:ind w:left="0" w:firstLine="0"/>
        <w:rPr>
          <w:rFonts w:ascii="Times New Roman" w:hAnsi="Times New Roman" w:cs="Times New Roman"/>
          <w:sz w:val="28"/>
          <w:szCs w:val="28"/>
        </w:rPr>
      </w:pPr>
      <w:r w:rsidRPr="009A48A3">
        <w:rPr>
          <w:rFonts w:ascii="Times New Roman" w:eastAsia="Calibri" w:hAnsi="Times New Roman" w:cs="Times New Roman"/>
          <w:color w:val="auto"/>
          <w:sz w:val="28"/>
          <w:szCs w:val="28"/>
        </w:rPr>
        <w:tab/>
      </w:r>
      <w:r w:rsidR="002D3942" w:rsidRPr="009A48A3">
        <w:rPr>
          <w:rFonts w:ascii="Times New Roman" w:hAnsi="Times New Roman" w:cs="Times New Roman"/>
          <w:sz w:val="28"/>
          <w:szCs w:val="28"/>
        </w:rPr>
        <w:t xml:space="preserve">Odpady ( głownie metali żelaznych i nieżelaznych, a także min. magnetyczne i optyczne nośniki informacji, zużyte katalizatory) zamierza się pozyskiwać zarówno od podmiotów gospodarczych, jak i od osób fizycznych, z </w:t>
      </w:r>
      <w:r w:rsidR="002D3942" w:rsidRPr="009A48A3">
        <w:rPr>
          <w:rFonts w:ascii="Times New Roman" w:hAnsi="Times New Roman" w:cs="Times New Roman"/>
          <w:sz w:val="28"/>
          <w:szCs w:val="28"/>
        </w:rPr>
        <w:lastRenderedPageBreak/>
        <w:t>terenu powiatu toruńskiego. Następnie planuje się je magazynować w halach (w pojemnikach lub kontenerach metalowych) lub na zewnątrz, na utwardzonym terenie.</w:t>
      </w:r>
      <w:r w:rsidR="002D3942" w:rsidRPr="009A48A3">
        <w:rPr>
          <w:rFonts w:ascii="Times New Roman" w:hAnsi="Times New Roman" w:cs="Times New Roman"/>
          <w:sz w:val="28"/>
          <w:szCs w:val="28"/>
        </w:rPr>
        <w:br/>
      </w:r>
      <w:r w:rsidR="002D3942" w:rsidRPr="009A48A3">
        <w:rPr>
          <w:rFonts w:ascii="Times New Roman" w:hAnsi="Times New Roman" w:cs="Times New Roman"/>
          <w:sz w:val="28"/>
          <w:szCs w:val="28"/>
        </w:rPr>
        <w:tab/>
        <w:t>Proces technologiczny punktu skupu złomu przedstawia się w sposób następujący:</w:t>
      </w:r>
      <w:r w:rsidR="002D3942" w:rsidRPr="009A48A3">
        <w:rPr>
          <w:rFonts w:ascii="Times New Roman" w:hAnsi="Times New Roman" w:cs="Times New Roman"/>
          <w:sz w:val="28"/>
          <w:szCs w:val="28"/>
        </w:rPr>
        <w:br/>
        <w:t>1. pozyskanie odpadów od klientów,</w:t>
      </w:r>
    </w:p>
    <w:p w:rsidR="002D394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2. transport do miejsc zbierania,</w:t>
      </w:r>
    </w:p>
    <w:p w:rsidR="002D394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3. sortowanie,</w:t>
      </w:r>
    </w:p>
    <w:p w:rsidR="002D394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4. tymczasowe magazynowanie,</w:t>
      </w:r>
    </w:p>
    <w:p w:rsidR="002D394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5. sprzedaż odpadów.</w:t>
      </w:r>
    </w:p>
    <w:p w:rsidR="00541BC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ab/>
        <w:t>Zebrany złom poddawany będzie segregacji (polegającej na ręcznym oddzieleniu surowców różnych gatunków, tj. miedzi, stali, aluminium itp.), następnie umieszczony w pojemnikach i czasowo magazynowany na utwardzonym, betonowym placu. Pozostałe odpady (min. Odpady urządzeń elektrycznych i elektronicznych) będą gromadzone wewnątrz hali.</w:t>
      </w:r>
    </w:p>
    <w:p w:rsidR="00541BC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ab/>
        <w:t>Planuje się, że po uruchomieniu działalności, zdolność zbierania ww. odpadów wyniesie, w skali roku, od 500 do 1100 Mg.</w:t>
      </w:r>
      <w:r w:rsidRPr="009A48A3">
        <w:rPr>
          <w:rFonts w:ascii="Times New Roman" w:hAnsi="Times New Roman" w:cs="Times New Roman"/>
          <w:sz w:val="28"/>
          <w:szCs w:val="28"/>
        </w:rPr>
        <w:br/>
      </w:r>
      <w:r w:rsidRPr="009A48A3">
        <w:rPr>
          <w:rFonts w:ascii="Times New Roman" w:hAnsi="Times New Roman" w:cs="Times New Roman"/>
          <w:sz w:val="28"/>
          <w:szCs w:val="28"/>
        </w:rPr>
        <w:tab/>
        <w:t>Punkt będzie czynny wyłącznie w porze dziennej, w godzinach 8-17. Przewidywane natężenie ruchu wyniesie ok. 4 samochody osobowe i 1 dostawczy/dobę.</w:t>
      </w:r>
      <w:r w:rsidRPr="009A48A3">
        <w:rPr>
          <w:rFonts w:ascii="Times New Roman" w:hAnsi="Times New Roman" w:cs="Times New Roman"/>
          <w:sz w:val="28"/>
          <w:szCs w:val="28"/>
        </w:rPr>
        <w:br/>
      </w:r>
      <w:r w:rsidRPr="009A48A3">
        <w:rPr>
          <w:rFonts w:ascii="Times New Roman" w:hAnsi="Times New Roman" w:cs="Times New Roman"/>
          <w:sz w:val="28"/>
          <w:szCs w:val="28"/>
        </w:rPr>
        <w:tab/>
        <w:t>W pracach eksploatacyjnych wykorzystywana będzie szlifierka kątowa, przy czym użytkowana będzie ona wyłącznie wewnątrz hali magazynowej. Nie będzie stosowany palnik gazowy do cięcia złomu. Przewiduje się ręczny załadunek złomu do</w:t>
      </w:r>
      <w:r w:rsidR="00541BC2" w:rsidRPr="009A48A3">
        <w:rPr>
          <w:rFonts w:ascii="Times New Roman" w:hAnsi="Times New Roman" w:cs="Times New Roman"/>
          <w:sz w:val="28"/>
          <w:szCs w:val="28"/>
        </w:rPr>
        <w:t xml:space="preserve"> </w:t>
      </w:r>
      <w:r w:rsidRPr="009A48A3">
        <w:rPr>
          <w:rFonts w:ascii="Times New Roman" w:hAnsi="Times New Roman" w:cs="Times New Roman"/>
          <w:sz w:val="28"/>
          <w:szCs w:val="28"/>
        </w:rPr>
        <w:t>kontenerów.</w:t>
      </w:r>
    </w:p>
    <w:p w:rsidR="00541BC2" w:rsidRP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ab/>
        <w:t>Zamierzenie zlokalizowane jest w odległości około 40 m od najbliższej zabudowy chronionej akustycznie. W ramach izolacji akustycznej planuję się posadzenie zieleni izolacyjnej (tuje).</w:t>
      </w:r>
    </w:p>
    <w:p w:rsidR="009A48A3" w:rsidRDefault="002D3942" w:rsidP="007574EB">
      <w:pPr>
        <w:pStyle w:val="Akapitzlist"/>
        <w:adjustRightInd w:val="0"/>
        <w:spacing w:line="360" w:lineRule="auto"/>
        <w:ind w:left="0" w:firstLine="0"/>
        <w:rPr>
          <w:rFonts w:ascii="Times New Roman" w:hAnsi="Times New Roman" w:cs="Times New Roman"/>
          <w:sz w:val="28"/>
          <w:szCs w:val="28"/>
        </w:rPr>
      </w:pPr>
      <w:r w:rsidRPr="009A48A3">
        <w:rPr>
          <w:rFonts w:ascii="Times New Roman" w:hAnsi="Times New Roman" w:cs="Times New Roman"/>
          <w:sz w:val="28"/>
          <w:szCs w:val="28"/>
        </w:rPr>
        <w:tab/>
        <w:t>Obiekt podłączony jest do przyza</w:t>
      </w:r>
      <w:r w:rsidR="00541BC2" w:rsidRPr="009A48A3">
        <w:rPr>
          <w:rFonts w:ascii="Times New Roman" w:hAnsi="Times New Roman" w:cs="Times New Roman"/>
          <w:sz w:val="28"/>
          <w:szCs w:val="28"/>
        </w:rPr>
        <w:t xml:space="preserve">kładowej oczyszczalni ścieków. </w:t>
      </w:r>
      <w:r w:rsidRPr="009A48A3">
        <w:rPr>
          <w:rFonts w:ascii="Times New Roman" w:hAnsi="Times New Roman" w:cs="Times New Roman"/>
          <w:sz w:val="28"/>
          <w:szCs w:val="28"/>
        </w:rPr>
        <w:t xml:space="preserve">Złom w większości magazynowany będzie w halach w pojemnikach lub kontenerach </w:t>
      </w:r>
      <w:r w:rsidRPr="009A48A3">
        <w:rPr>
          <w:rFonts w:ascii="Times New Roman" w:hAnsi="Times New Roman" w:cs="Times New Roman"/>
          <w:sz w:val="28"/>
          <w:szCs w:val="28"/>
        </w:rPr>
        <w:lastRenderedPageBreak/>
        <w:t>metalowych na zewnątrz obiektów, na utwardzonym terenie (płyty Vega, na podbudowie betonowej). Nie przewiduje się więc wystąpienia znacznej ilości odcieków.</w:t>
      </w:r>
    </w:p>
    <w:p w:rsidR="00C92BFE" w:rsidRPr="009A48A3" w:rsidRDefault="002D3942" w:rsidP="007574EB">
      <w:pPr>
        <w:pStyle w:val="Akapitzlist"/>
        <w:adjustRightInd w:val="0"/>
        <w:spacing w:line="360" w:lineRule="auto"/>
        <w:ind w:left="0" w:firstLine="0"/>
        <w:rPr>
          <w:rFonts w:ascii="Times New Roman" w:hAnsi="Times New Roman" w:cs="Times New Roman"/>
          <w:i/>
          <w:color w:val="auto"/>
          <w:sz w:val="28"/>
          <w:szCs w:val="28"/>
        </w:rPr>
      </w:pPr>
      <w:r w:rsidRPr="009A48A3">
        <w:rPr>
          <w:rFonts w:ascii="Times New Roman" w:hAnsi="Times New Roman" w:cs="Times New Roman"/>
          <w:sz w:val="28"/>
          <w:szCs w:val="28"/>
        </w:rPr>
        <w:tab/>
        <w:t xml:space="preserve">Obiekt planuje się ogrzewać z kotłowni grzewczej wyposażonej w kocioł o nominalnej mocy cieplnej ok. 20 kW, zasilany </w:t>
      </w:r>
      <w:proofErr w:type="spellStart"/>
      <w:r w:rsidRPr="009A48A3">
        <w:rPr>
          <w:rFonts w:ascii="Times New Roman" w:hAnsi="Times New Roman" w:cs="Times New Roman"/>
          <w:sz w:val="28"/>
          <w:szCs w:val="28"/>
        </w:rPr>
        <w:t>ekogroszkiem</w:t>
      </w:r>
      <w:proofErr w:type="spellEnd"/>
      <w:r w:rsidRPr="009A48A3">
        <w:rPr>
          <w:rFonts w:ascii="Times New Roman" w:hAnsi="Times New Roman" w:cs="Times New Roman"/>
          <w:sz w:val="28"/>
          <w:szCs w:val="28"/>
        </w:rPr>
        <w:t>. Podkreśla się, iż wykorzystanie takiego paliwa, które wytwarzane jest z węgla kamiennego, nie jest rozwiązaniem proekologicznym, a jego stosowanie wiąże się ze znaczną emisją do powietrza związków SO</w:t>
      </w:r>
      <w:r w:rsidRPr="009A48A3">
        <w:rPr>
          <w:rFonts w:ascii="Times New Roman" w:hAnsi="Times New Roman" w:cs="Times New Roman"/>
          <w:sz w:val="28"/>
          <w:szCs w:val="28"/>
          <w:vertAlign w:val="subscript"/>
        </w:rPr>
        <w:t>2</w:t>
      </w:r>
      <w:r w:rsidRPr="009A48A3">
        <w:rPr>
          <w:rFonts w:ascii="Times New Roman" w:hAnsi="Times New Roman" w:cs="Times New Roman"/>
          <w:sz w:val="28"/>
          <w:szCs w:val="28"/>
        </w:rPr>
        <w:t>, CO, CO</w:t>
      </w:r>
      <w:r w:rsidRPr="009A48A3">
        <w:rPr>
          <w:rFonts w:ascii="Times New Roman" w:hAnsi="Times New Roman" w:cs="Times New Roman"/>
          <w:sz w:val="28"/>
          <w:szCs w:val="28"/>
          <w:vertAlign w:val="subscript"/>
        </w:rPr>
        <w:t>2</w:t>
      </w:r>
      <w:r w:rsidRPr="009A48A3">
        <w:rPr>
          <w:rFonts w:ascii="Times New Roman" w:hAnsi="Times New Roman" w:cs="Times New Roman"/>
          <w:sz w:val="28"/>
          <w:szCs w:val="28"/>
        </w:rPr>
        <w:t xml:space="preserve"> oraz pyłów.</w:t>
      </w:r>
      <w:r w:rsidRPr="009A48A3">
        <w:rPr>
          <w:rFonts w:ascii="Times New Roman" w:hAnsi="Times New Roman" w:cs="Times New Roman"/>
          <w:sz w:val="28"/>
          <w:szCs w:val="28"/>
        </w:rPr>
        <w:br/>
      </w:r>
      <w:r w:rsidRPr="009A48A3">
        <w:rPr>
          <w:rFonts w:ascii="Times New Roman" w:hAnsi="Times New Roman" w:cs="Times New Roman"/>
          <w:sz w:val="28"/>
          <w:szCs w:val="28"/>
        </w:rPr>
        <w:tab/>
        <w:t xml:space="preserve">Inwestor w otrzymanym uzupełnieniu, jako rozwiązanie alternatywne dla planowanego sposobu ogrzewania, wskazał użycie do ogrzewania kotła zasilanego paliwem w postaci gazu. Rozwiązanie to jest bardziej korzystnie dla środowiska i winno być zastosowane zamiast pierwotnie planowanego </w:t>
      </w:r>
      <w:proofErr w:type="spellStart"/>
      <w:r w:rsidRPr="009A48A3">
        <w:rPr>
          <w:rFonts w:ascii="Times New Roman" w:hAnsi="Times New Roman" w:cs="Times New Roman"/>
          <w:sz w:val="28"/>
          <w:szCs w:val="28"/>
        </w:rPr>
        <w:t>ekogroszku</w:t>
      </w:r>
      <w:proofErr w:type="spellEnd"/>
      <w:r w:rsidRPr="009A48A3">
        <w:rPr>
          <w:rFonts w:ascii="Times New Roman" w:hAnsi="Times New Roman" w:cs="Times New Roman"/>
          <w:sz w:val="28"/>
          <w:szCs w:val="28"/>
        </w:rPr>
        <w:t>.</w:t>
      </w:r>
      <w:r w:rsidRPr="009A48A3">
        <w:rPr>
          <w:rFonts w:ascii="Times New Roman" w:hAnsi="Times New Roman" w:cs="Times New Roman"/>
          <w:sz w:val="28"/>
          <w:szCs w:val="28"/>
        </w:rPr>
        <w:br/>
      </w:r>
    </w:p>
    <w:p w:rsidR="00404A82" w:rsidRPr="009A48A3" w:rsidRDefault="00404A82" w:rsidP="007574EB">
      <w:pPr>
        <w:autoSpaceDE w:val="0"/>
        <w:autoSpaceDN w:val="0"/>
        <w:adjustRightInd w:val="0"/>
        <w:spacing w:line="360" w:lineRule="auto"/>
        <w:ind w:left="360"/>
        <w:jc w:val="both"/>
        <w:rPr>
          <w:rFonts w:ascii="Times New Roman" w:hAnsi="Times New Roman" w:cs="Times New Roman"/>
          <w:bCs/>
          <w:i/>
          <w:sz w:val="28"/>
          <w:szCs w:val="28"/>
        </w:rPr>
      </w:pPr>
      <w:r w:rsidRPr="009A48A3">
        <w:rPr>
          <w:rFonts w:ascii="Times New Roman" w:hAnsi="Times New Roman" w:cs="Times New Roman"/>
          <w:bCs/>
          <w:i/>
          <w:sz w:val="28"/>
          <w:szCs w:val="28"/>
        </w:rPr>
        <w:t>e) ryzyka wystąpienia awarii, przy uwzględnieniu używanych substa</w:t>
      </w:r>
      <w:r w:rsidR="0035228C" w:rsidRPr="009A48A3">
        <w:rPr>
          <w:rFonts w:ascii="Times New Roman" w:hAnsi="Times New Roman" w:cs="Times New Roman"/>
          <w:bCs/>
          <w:i/>
          <w:sz w:val="28"/>
          <w:szCs w:val="28"/>
        </w:rPr>
        <w:t>ncji i stosowanych technologii.</w:t>
      </w:r>
      <w:r w:rsidRPr="009A48A3">
        <w:rPr>
          <w:rFonts w:ascii="Times New Roman" w:hAnsi="Times New Roman" w:cs="Times New Roman"/>
          <w:bCs/>
          <w:i/>
          <w:sz w:val="28"/>
          <w:szCs w:val="28"/>
        </w:rPr>
        <w:t xml:space="preserve">    </w:t>
      </w:r>
    </w:p>
    <w:p w:rsidR="00404A82" w:rsidRPr="009A48A3" w:rsidRDefault="00B8466A" w:rsidP="007574EB">
      <w:pPr>
        <w:autoSpaceDE w:val="0"/>
        <w:autoSpaceDN w:val="0"/>
        <w:adjustRightInd w:val="0"/>
        <w:spacing w:line="360" w:lineRule="auto"/>
        <w:jc w:val="both"/>
        <w:rPr>
          <w:rFonts w:ascii="Times New Roman" w:hAnsi="Times New Roman" w:cs="Times New Roman"/>
          <w:bCs/>
          <w:i/>
          <w:sz w:val="28"/>
          <w:szCs w:val="28"/>
        </w:rPr>
      </w:pPr>
      <w:r w:rsidRPr="009A48A3">
        <w:rPr>
          <w:rFonts w:ascii="Times New Roman" w:hAnsi="Times New Roman" w:cs="Times New Roman"/>
          <w:bCs/>
          <w:i/>
          <w:sz w:val="28"/>
          <w:szCs w:val="28"/>
        </w:rPr>
        <w:tab/>
      </w:r>
      <w:r w:rsidR="00404A82" w:rsidRPr="009A48A3">
        <w:rPr>
          <w:rFonts w:ascii="Times New Roman" w:hAnsi="Times New Roman" w:cs="Times New Roman"/>
          <w:bCs/>
          <w:sz w:val="28"/>
          <w:szCs w:val="28"/>
        </w:rPr>
        <w:t xml:space="preserve">Nie przewiduje się ryzyka wystąpienia poważnej awarii. </w:t>
      </w:r>
    </w:p>
    <w:p w:rsidR="00404A82" w:rsidRPr="009A48A3" w:rsidRDefault="00404A82" w:rsidP="007574EB">
      <w:pPr>
        <w:tabs>
          <w:tab w:val="num" w:pos="360"/>
        </w:tabs>
        <w:spacing w:line="360" w:lineRule="auto"/>
        <w:jc w:val="both"/>
        <w:rPr>
          <w:rFonts w:ascii="Times New Roman" w:hAnsi="Times New Roman" w:cs="Times New Roman"/>
          <w:b/>
          <w:i/>
          <w:sz w:val="28"/>
          <w:szCs w:val="28"/>
        </w:rPr>
      </w:pPr>
      <w:r w:rsidRPr="009A48A3">
        <w:rPr>
          <w:rFonts w:ascii="Times New Roman" w:hAnsi="Times New Roman" w:cs="Times New Roman"/>
          <w:b/>
          <w:i/>
          <w:sz w:val="28"/>
          <w:szCs w:val="28"/>
        </w:rPr>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rsidR="00C80216" w:rsidRPr="009A48A3" w:rsidRDefault="00C80216" w:rsidP="00C80216">
      <w:pPr>
        <w:numPr>
          <w:ilvl w:val="1"/>
          <w:numId w:val="1"/>
        </w:numPr>
        <w:tabs>
          <w:tab w:val="clear" w:pos="1440"/>
        </w:tabs>
        <w:autoSpaceDE w:val="0"/>
        <w:autoSpaceDN w:val="0"/>
        <w:adjustRightInd w:val="0"/>
        <w:spacing w:after="0" w:line="360" w:lineRule="auto"/>
        <w:ind w:left="426" w:firstLine="0"/>
        <w:jc w:val="both"/>
        <w:rPr>
          <w:rFonts w:ascii="Times New Roman" w:hAnsi="Times New Roman" w:cs="Times New Roman"/>
          <w:i/>
          <w:sz w:val="28"/>
          <w:szCs w:val="28"/>
        </w:rPr>
      </w:pPr>
      <w:r w:rsidRPr="009A48A3">
        <w:rPr>
          <w:rFonts w:ascii="Times New Roman" w:hAnsi="Times New Roman" w:cs="Times New Roman"/>
          <w:bCs/>
          <w:i/>
          <w:sz w:val="28"/>
          <w:szCs w:val="28"/>
        </w:rPr>
        <w:t xml:space="preserve">obszary objęte ochroną, w tym strefy ochronne ujęć wody, obszary ochronne zbiorników wód śródlądowych oraz </w:t>
      </w:r>
      <w:r w:rsidRPr="009A48A3">
        <w:rPr>
          <w:rFonts w:ascii="Times New Roman" w:hAnsi="Times New Roman" w:cs="Times New Roman"/>
          <w:i/>
          <w:sz w:val="28"/>
          <w:szCs w:val="28"/>
        </w:rPr>
        <w:t xml:space="preserve">obszary </w:t>
      </w:r>
      <w:proofErr w:type="spellStart"/>
      <w:r w:rsidRPr="009A48A3">
        <w:rPr>
          <w:rFonts w:ascii="Times New Roman" w:hAnsi="Times New Roman" w:cs="Times New Roman"/>
          <w:i/>
          <w:sz w:val="28"/>
          <w:szCs w:val="28"/>
        </w:rPr>
        <w:t>wodno</w:t>
      </w:r>
      <w:proofErr w:type="spellEnd"/>
      <w:r w:rsidRPr="009A48A3">
        <w:rPr>
          <w:rFonts w:ascii="Times New Roman" w:hAnsi="Times New Roman" w:cs="Times New Roman"/>
          <w:i/>
          <w:sz w:val="28"/>
          <w:szCs w:val="28"/>
        </w:rPr>
        <w:t xml:space="preserve"> – błotne i  inne obszary o płytkim zaleganiu wód podziemnych </w:t>
      </w:r>
    </w:p>
    <w:p w:rsidR="00C80216" w:rsidRPr="009A48A3" w:rsidRDefault="00C80216" w:rsidP="00DE27C8">
      <w:pPr>
        <w:pStyle w:val="Akapitzlist"/>
        <w:ind w:left="0" w:firstLine="0"/>
        <w:rPr>
          <w:rFonts w:ascii="Times New Roman" w:hAnsi="Times New Roman" w:cs="Times New Roman"/>
          <w:sz w:val="28"/>
          <w:szCs w:val="28"/>
        </w:rPr>
      </w:pPr>
      <w:r w:rsidRPr="009A48A3">
        <w:rPr>
          <w:rFonts w:ascii="Times New Roman" w:hAnsi="Times New Roman" w:cs="Times New Roman"/>
          <w:sz w:val="28"/>
          <w:szCs w:val="28"/>
        </w:rPr>
        <w:tab/>
      </w:r>
      <w:r w:rsidR="00DE27C8" w:rsidRPr="009A48A3">
        <w:rPr>
          <w:rFonts w:ascii="Times New Roman" w:hAnsi="Times New Roman" w:cs="Times New Roman"/>
          <w:sz w:val="28"/>
          <w:szCs w:val="28"/>
        </w:rPr>
        <w:t xml:space="preserve">Planowane przedsięwzięcie jest zlokalizowane w obszarze dorzecza Wisły. Z uwagi na jego rodzaj, skalę i lokalizację stwierdza się, że przy zastosowaniu opisanych w karcie informacyjnej przedsięwzięcia rozwiązań, </w:t>
      </w:r>
      <w:r w:rsidR="00DE27C8" w:rsidRPr="009A48A3">
        <w:rPr>
          <w:rFonts w:ascii="Times New Roman" w:hAnsi="Times New Roman" w:cs="Times New Roman"/>
          <w:sz w:val="28"/>
          <w:szCs w:val="28"/>
        </w:rPr>
        <w:lastRenderedPageBreak/>
        <w:t>jego realizacja nie wpływa na ryzyko nieosiągnięcia celów środowiskowych zawartych w Planach gospodarowania wodami na obszarze dorzecza Wisły, przyjętych Uchwałą Rady Ministrów z dnia 22 lutego 2011 r. (M.P. z dnia 21 czerwca 2011 r., Nr 49, poz. 549).</w:t>
      </w:r>
    </w:p>
    <w:p w:rsidR="00404A82" w:rsidRPr="009A48A3" w:rsidRDefault="007574EB" w:rsidP="001A72BD">
      <w:pPr>
        <w:tabs>
          <w:tab w:val="num" w:pos="0"/>
        </w:tabs>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hAnsi="Times New Roman" w:cs="Times New Roman"/>
          <w:sz w:val="28"/>
          <w:szCs w:val="28"/>
        </w:rPr>
        <w:tab/>
      </w:r>
      <w:r w:rsidR="00E92F11" w:rsidRPr="009A48A3">
        <w:rPr>
          <w:rFonts w:ascii="Times New Roman" w:hAnsi="Times New Roman" w:cs="Times New Roman"/>
          <w:bCs/>
          <w:i/>
          <w:sz w:val="28"/>
          <w:szCs w:val="28"/>
        </w:rPr>
        <w:t>b) obszary wybrzeży.</w:t>
      </w:r>
    </w:p>
    <w:p w:rsidR="00404A82" w:rsidRPr="009A48A3" w:rsidRDefault="00E92F11" w:rsidP="007574EB">
      <w:pPr>
        <w:autoSpaceDE w:val="0"/>
        <w:autoSpaceDN w:val="0"/>
        <w:adjustRightInd w:val="0"/>
        <w:spacing w:line="360" w:lineRule="auto"/>
        <w:jc w:val="both"/>
        <w:rPr>
          <w:rFonts w:ascii="Times New Roman" w:hAnsi="Times New Roman" w:cs="Times New Roman"/>
          <w:bCs/>
          <w:sz w:val="28"/>
          <w:szCs w:val="28"/>
        </w:rPr>
      </w:pPr>
      <w:r w:rsidRPr="009A48A3">
        <w:rPr>
          <w:rFonts w:ascii="Times New Roman" w:hAnsi="Times New Roman" w:cs="Times New Roman"/>
          <w:bCs/>
          <w:sz w:val="28"/>
          <w:szCs w:val="28"/>
        </w:rPr>
        <w:tab/>
      </w:r>
      <w:r w:rsidR="00404A82" w:rsidRPr="009A48A3">
        <w:rPr>
          <w:rFonts w:ascii="Times New Roman" w:hAnsi="Times New Roman" w:cs="Times New Roman"/>
          <w:bCs/>
          <w:sz w:val="28"/>
          <w:szCs w:val="28"/>
        </w:rPr>
        <w:t>Brak obszarów.</w:t>
      </w:r>
    </w:p>
    <w:p w:rsidR="00404A82" w:rsidRPr="009A48A3" w:rsidRDefault="00E92F11" w:rsidP="00541BC2">
      <w:pPr>
        <w:numPr>
          <w:ilvl w:val="0"/>
          <w:numId w:val="2"/>
        </w:numPr>
        <w:tabs>
          <w:tab w:val="clear" w:pos="719"/>
        </w:tabs>
        <w:autoSpaceDE w:val="0"/>
        <w:autoSpaceDN w:val="0"/>
        <w:adjustRightInd w:val="0"/>
        <w:spacing w:after="0" w:line="360" w:lineRule="auto"/>
        <w:ind w:hanging="11"/>
        <w:jc w:val="both"/>
        <w:rPr>
          <w:rFonts w:ascii="Times New Roman" w:hAnsi="Times New Roman" w:cs="Times New Roman"/>
          <w:bCs/>
          <w:i/>
          <w:sz w:val="28"/>
          <w:szCs w:val="28"/>
        </w:rPr>
      </w:pPr>
      <w:r w:rsidRPr="009A48A3">
        <w:rPr>
          <w:rFonts w:ascii="Times New Roman" w:hAnsi="Times New Roman" w:cs="Times New Roman"/>
          <w:bCs/>
          <w:i/>
          <w:sz w:val="28"/>
          <w:szCs w:val="28"/>
        </w:rPr>
        <w:t>obszary górskie lub leśne.</w:t>
      </w:r>
    </w:p>
    <w:p w:rsidR="00404A82" w:rsidRPr="009A48A3" w:rsidRDefault="00E92F11" w:rsidP="007574EB">
      <w:pPr>
        <w:autoSpaceDE w:val="0"/>
        <w:autoSpaceDN w:val="0"/>
        <w:adjustRightInd w:val="0"/>
        <w:spacing w:line="360" w:lineRule="auto"/>
        <w:jc w:val="both"/>
        <w:rPr>
          <w:rFonts w:ascii="Times New Roman" w:hAnsi="Times New Roman" w:cs="Times New Roman"/>
          <w:bCs/>
          <w:sz w:val="28"/>
          <w:szCs w:val="28"/>
        </w:rPr>
      </w:pPr>
      <w:r w:rsidRPr="009A48A3">
        <w:rPr>
          <w:rFonts w:ascii="Times New Roman" w:hAnsi="Times New Roman" w:cs="Times New Roman"/>
          <w:bCs/>
          <w:sz w:val="28"/>
          <w:szCs w:val="28"/>
        </w:rPr>
        <w:tab/>
      </w:r>
      <w:r w:rsidR="00404A82" w:rsidRPr="009A48A3">
        <w:rPr>
          <w:rFonts w:ascii="Times New Roman" w:hAnsi="Times New Roman" w:cs="Times New Roman"/>
          <w:bCs/>
          <w:sz w:val="28"/>
          <w:szCs w:val="28"/>
        </w:rPr>
        <w:t>Brak obszarów.</w:t>
      </w:r>
      <w:r w:rsidR="002E4B58" w:rsidRPr="009A48A3">
        <w:rPr>
          <w:rFonts w:ascii="Times New Roman" w:hAnsi="Times New Roman" w:cs="Times New Roman"/>
          <w:bCs/>
          <w:sz w:val="28"/>
          <w:szCs w:val="28"/>
        </w:rPr>
        <w:t xml:space="preserve"> </w:t>
      </w:r>
      <w:r w:rsidRPr="009A48A3">
        <w:rPr>
          <w:rFonts w:ascii="Times New Roman" w:hAnsi="Times New Roman" w:cs="Times New Roman"/>
          <w:bCs/>
          <w:sz w:val="28"/>
          <w:szCs w:val="28"/>
        </w:rPr>
        <w:tab/>
      </w:r>
      <w:r w:rsidR="00404A82" w:rsidRPr="009A48A3">
        <w:rPr>
          <w:rFonts w:ascii="Times New Roman" w:hAnsi="Times New Roman" w:cs="Times New Roman"/>
          <w:bCs/>
          <w:sz w:val="28"/>
          <w:szCs w:val="28"/>
        </w:rPr>
        <w:t xml:space="preserve"> </w:t>
      </w:r>
    </w:p>
    <w:p w:rsidR="00034B66" w:rsidRPr="009A48A3" w:rsidRDefault="00404A82" w:rsidP="007574EB">
      <w:pPr>
        <w:numPr>
          <w:ilvl w:val="0"/>
          <w:numId w:val="2"/>
        </w:numPr>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hAnsi="Times New Roman" w:cs="Times New Roman"/>
          <w:bCs/>
          <w:i/>
          <w:sz w:val="28"/>
          <w:szCs w:val="28"/>
        </w:rPr>
        <w:t>obszary wymagając specjalnej ochrony ze względu na występowanie gatunków roślin i zwierząt oraz ich siedlisk przyrodniczych objętych ochroną, w tym obszary sieci Natura 2000 oraz p</w:t>
      </w:r>
      <w:r w:rsidR="00034B66" w:rsidRPr="009A48A3">
        <w:rPr>
          <w:rFonts w:ascii="Times New Roman" w:hAnsi="Times New Roman" w:cs="Times New Roman"/>
          <w:bCs/>
          <w:i/>
          <w:sz w:val="28"/>
          <w:szCs w:val="28"/>
        </w:rPr>
        <w:t>ozostałe formy ochrony przyrody.</w:t>
      </w:r>
    </w:p>
    <w:p w:rsidR="00404A82" w:rsidRPr="009A48A3" w:rsidRDefault="00E92F11" w:rsidP="007574EB">
      <w:pPr>
        <w:pStyle w:val="Bezodstpw"/>
        <w:spacing w:line="276" w:lineRule="auto"/>
        <w:jc w:val="both"/>
        <w:rPr>
          <w:rFonts w:ascii="Times New Roman" w:hAnsi="Times New Roman" w:cs="Times New Roman"/>
          <w:sz w:val="28"/>
          <w:szCs w:val="28"/>
        </w:rPr>
      </w:pPr>
      <w:r w:rsidRPr="009A48A3">
        <w:rPr>
          <w:rFonts w:ascii="Times New Roman" w:hAnsi="Times New Roman" w:cs="Times New Roman"/>
          <w:sz w:val="28"/>
          <w:szCs w:val="28"/>
        </w:rPr>
        <w:tab/>
      </w:r>
      <w:r w:rsidR="00DE27C8" w:rsidRPr="009A48A3">
        <w:rPr>
          <w:rFonts w:ascii="Times New Roman" w:hAnsi="Times New Roman" w:cs="Times New Roman"/>
          <w:sz w:val="28"/>
          <w:szCs w:val="28"/>
        </w:rPr>
        <w:t>Projektowana inwestycja zlokalizowana jest poza obszarami poddanymi ochronie prawnej z tytułu ustawy z dnia 16 kwietnia 2004 roku o ochronie przyrody (Dz. U. z 2013 r. poz. 627, ze zm.), w obszarze zainwestowanym.</w:t>
      </w:r>
    </w:p>
    <w:p w:rsidR="00930E11" w:rsidRPr="009A48A3" w:rsidRDefault="00930E11" w:rsidP="007574EB">
      <w:pPr>
        <w:pStyle w:val="Bezodstpw"/>
        <w:spacing w:line="276" w:lineRule="auto"/>
        <w:jc w:val="both"/>
        <w:rPr>
          <w:rFonts w:ascii="Times New Roman" w:hAnsi="Times New Roman" w:cs="Times New Roman"/>
          <w:iCs/>
          <w:spacing w:val="-7"/>
          <w:sz w:val="28"/>
          <w:szCs w:val="28"/>
        </w:rPr>
      </w:pPr>
    </w:p>
    <w:p w:rsidR="00404A82" w:rsidRPr="009A48A3" w:rsidRDefault="00404A82" w:rsidP="007574EB">
      <w:pPr>
        <w:numPr>
          <w:ilvl w:val="0"/>
          <w:numId w:val="2"/>
        </w:numPr>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hAnsi="Times New Roman" w:cs="Times New Roman"/>
          <w:bCs/>
          <w:i/>
          <w:sz w:val="28"/>
          <w:szCs w:val="28"/>
        </w:rPr>
        <w:t xml:space="preserve">obszary, na których standardy jakości </w:t>
      </w:r>
      <w:r w:rsidR="00E92F11" w:rsidRPr="009A48A3">
        <w:rPr>
          <w:rFonts w:ascii="Times New Roman" w:hAnsi="Times New Roman" w:cs="Times New Roman"/>
          <w:bCs/>
          <w:i/>
          <w:sz w:val="28"/>
          <w:szCs w:val="28"/>
        </w:rPr>
        <w:t>środowiska zostały przekroczone.</w:t>
      </w:r>
    </w:p>
    <w:p w:rsidR="00404A82" w:rsidRPr="009A48A3" w:rsidRDefault="00E92F11" w:rsidP="007574EB">
      <w:pPr>
        <w:autoSpaceDE w:val="0"/>
        <w:autoSpaceDN w:val="0"/>
        <w:adjustRightInd w:val="0"/>
        <w:spacing w:line="360" w:lineRule="auto"/>
        <w:jc w:val="both"/>
        <w:rPr>
          <w:rFonts w:ascii="Times New Roman" w:hAnsi="Times New Roman" w:cs="Times New Roman"/>
          <w:bCs/>
          <w:sz w:val="28"/>
          <w:szCs w:val="28"/>
        </w:rPr>
      </w:pPr>
      <w:r w:rsidRPr="009A48A3">
        <w:rPr>
          <w:rFonts w:ascii="Times New Roman" w:hAnsi="Times New Roman" w:cs="Times New Roman"/>
          <w:bCs/>
          <w:sz w:val="28"/>
          <w:szCs w:val="28"/>
        </w:rPr>
        <w:tab/>
      </w:r>
      <w:r w:rsidR="00C80216" w:rsidRPr="009A48A3">
        <w:rPr>
          <w:rFonts w:ascii="Times New Roman" w:hAnsi="Times New Roman" w:cs="Times New Roman"/>
          <w:bCs/>
          <w:sz w:val="28"/>
          <w:szCs w:val="28"/>
        </w:rPr>
        <w:t>Brak obszarów.</w:t>
      </w:r>
    </w:p>
    <w:p w:rsidR="00404A82" w:rsidRPr="009A48A3" w:rsidRDefault="00404A82" w:rsidP="007574EB">
      <w:pPr>
        <w:numPr>
          <w:ilvl w:val="0"/>
          <w:numId w:val="2"/>
        </w:numPr>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hAnsi="Times New Roman" w:cs="Times New Roman"/>
          <w:bCs/>
          <w:i/>
          <w:sz w:val="28"/>
          <w:szCs w:val="28"/>
        </w:rPr>
        <w:t>obszary o krajobrazie mającym znaczenie historyczne, kulturowe lub archeologiczne</w:t>
      </w:r>
      <w:r w:rsidR="00E92F11" w:rsidRPr="009A48A3">
        <w:rPr>
          <w:rFonts w:ascii="Times New Roman" w:hAnsi="Times New Roman" w:cs="Times New Roman"/>
          <w:bCs/>
          <w:i/>
          <w:sz w:val="28"/>
          <w:szCs w:val="28"/>
        </w:rPr>
        <w:t>.</w:t>
      </w:r>
    </w:p>
    <w:p w:rsidR="00404A82" w:rsidRPr="009A48A3" w:rsidRDefault="00E92F11" w:rsidP="007574EB">
      <w:pPr>
        <w:autoSpaceDE w:val="0"/>
        <w:autoSpaceDN w:val="0"/>
        <w:adjustRightInd w:val="0"/>
        <w:spacing w:line="360" w:lineRule="auto"/>
        <w:jc w:val="both"/>
        <w:rPr>
          <w:rFonts w:ascii="Times New Roman" w:hAnsi="Times New Roman" w:cs="Times New Roman"/>
          <w:bCs/>
          <w:sz w:val="28"/>
          <w:szCs w:val="28"/>
        </w:rPr>
      </w:pPr>
      <w:r w:rsidRPr="009A48A3">
        <w:rPr>
          <w:rFonts w:ascii="Times New Roman" w:hAnsi="Times New Roman" w:cs="Times New Roman"/>
          <w:bCs/>
          <w:sz w:val="28"/>
          <w:szCs w:val="28"/>
        </w:rPr>
        <w:tab/>
      </w:r>
      <w:r w:rsidR="00404A82" w:rsidRPr="009A48A3">
        <w:rPr>
          <w:rFonts w:ascii="Times New Roman" w:hAnsi="Times New Roman" w:cs="Times New Roman"/>
          <w:bCs/>
          <w:sz w:val="28"/>
          <w:szCs w:val="28"/>
        </w:rPr>
        <w:t>Brak obszarów.</w:t>
      </w:r>
    </w:p>
    <w:p w:rsidR="00404A82" w:rsidRPr="009A48A3" w:rsidRDefault="00404A82" w:rsidP="007574EB">
      <w:pPr>
        <w:numPr>
          <w:ilvl w:val="0"/>
          <w:numId w:val="2"/>
        </w:numPr>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hAnsi="Times New Roman" w:cs="Times New Roman"/>
          <w:bCs/>
          <w:i/>
          <w:sz w:val="28"/>
          <w:szCs w:val="28"/>
        </w:rPr>
        <w:t>gęstość zaludnienia:</w:t>
      </w:r>
    </w:p>
    <w:p w:rsidR="00DE27C8" w:rsidRPr="009A48A3" w:rsidRDefault="00DE27C8" w:rsidP="007574EB">
      <w:pPr>
        <w:autoSpaceDE w:val="0"/>
        <w:autoSpaceDN w:val="0"/>
        <w:adjustRightInd w:val="0"/>
        <w:spacing w:after="0" w:line="360" w:lineRule="auto"/>
        <w:ind w:left="720"/>
        <w:jc w:val="both"/>
        <w:rPr>
          <w:rFonts w:ascii="Times New Roman" w:eastAsia="Times New Roman" w:hAnsi="Times New Roman" w:cs="Times New Roman"/>
          <w:sz w:val="28"/>
          <w:szCs w:val="28"/>
        </w:rPr>
      </w:pPr>
      <w:r w:rsidRPr="009A48A3">
        <w:rPr>
          <w:rFonts w:ascii="Times New Roman" w:eastAsia="Times New Roman" w:hAnsi="Times New Roman" w:cs="Times New Roman"/>
          <w:sz w:val="28"/>
          <w:szCs w:val="28"/>
        </w:rPr>
        <w:tab/>
      </w:r>
      <w:r w:rsidR="00A30B1C" w:rsidRPr="00A30B1C">
        <w:rPr>
          <w:rFonts w:ascii="Times New Roman" w:eastAsia="Times New Roman" w:hAnsi="Times New Roman" w:cs="Times New Roman"/>
          <w:sz w:val="28"/>
          <w:szCs w:val="28"/>
        </w:rPr>
        <w:t>Najbliższa zabudowa mieszkaniowa wg przedłożonej karty informacyjnej usytułowana jest w odległości ok. 40 m od planowanego przedsięwzięcia.</w:t>
      </w:r>
    </w:p>
    <w:p w:rsidR="002E4B58" w:rsidRPr="009A48A3" w:rsidRDefault="00E92F11" w:rsidP="007574EB">
      <w:pPr>
        <w:autoSpaceDE w:val="0"/>
        <w:autoSpaceDN w:val="0"/>
        <w:adjustRightInd w:val="0"/>
        <w:spacing w:after="0" w:line="360" w:lineRule="auto"/>
        <w:jc w:val="both"/>
        <w:rPr>
          <w:rFonts w:ascii="Times New Roman" w:hAnsi="Times New Roman" w:cs="Times New Roman"/>
          <w:bCs/>
          <w:i/>
          <w:sz w:val="28"/>
          <w:szCs w:val="28"/>
        </w:rPr>
      </w:pPr>
      <w:r w:rsidRPr="009A48A3">
        <w:rPr>
          <w:rFonts w:ascii="Times New Roman" w:eastAsia="Times New Roman" w:hAnsi="Times New Roman" w:cs="Times New Roman"/>
          <w:sz w:val="28"/>
          <w:szCs w:val="28"/>
        </w:rPr>
        <w:tab/>
      </w:r>
      <w:r w:rsidR="002E4B58" w:rsidRPr="009A48A3">
        <w:rPr>
          <w:rFonts w:ascii="Times New Roman" w:eastAsia="Times New Roman" w:hAnsi="Times New Roman" w:cs="Times New Roman"/>
          <w:sz w:val="28"/>
          <w:szCs w:val="28"/>
        </w:rPr>
        <w:t xml:space="preserve"> </w:t>
      </w:r>
    </w:p>
    <w:p w:rsidR="00404A82" w:rsidRPr="009A48A3" w:rsidRDefault="00404A82" w:rsidP="007574EB">
      <w:pPr>
        <w:numPr>
          <w:ilvl w:val="0"/>
          <w:numId w:val="2"/>
        </w:numPr>
        <w:autoSpaceDE w:val="0"/>
        <w:autoSpaceDN w:val="0"/>
        <w:adjustRightInd w:val="0"/>
        <w:spacing w:after="0" w:line="360" w:lineRule="auto"/>
        <w:jc w:val="both"/>
        <w:rPr>
          <w:rFonts w:ascii="Times New Roman" w:eastAsia="Lucida Sans Unicode" w:hAnsi="Times New Roman" w:cs="Times New Roman"/>
          <w:i/>
          <w:sz w:val="28"/>
          <w:szCs w:val="28"/>
        </w:rPr>
      </w:pPr>
      <w:r w:rsidRPr="009A48A3">
        <w:rPr>
          <w:rFonts w:ascii="Times New Roman" w:eastAsia="Lucida Sans Unicode" w:hAnsi="Times New Roman" w:cs="Times New Roman"/>
          <w:i/>
          <w:sz w:val="28"/>
          <w:szCs w:val="28"/>
        </w:rPr>
        <w:t>obszary przylegające do jezior:</w:t>
      </w:r>
    </w:p>
    <w:p w:rsidR="00404A82" w:rsidRPr="009A48A3" w:rsidRDefault="00E92F11" w:rsidP="007574EB">
      <w:pPr>
        <w:autoSpaceDE w:val="0"/>
        <w:autoSpaceDN w:val="0"/>
        <w:adjustRightInd w:val="0"/>
        <w:spacing w:line="360" w:lineRule="auto"/>
        <w:jc w:val="both"/>
        <w:rPr>
          <w:rFonts w:ascii="Times New Roman" w:eastAsia="Lucida Sans Unicode" w:hAnsi="Times New Roman" w:cs="Times New Roman"/>
          <w:sz w:val="28"/>
          <w:szCs w:val="28"/>
        </w:rPr>
      </w:pPr>
      <w:r w:rsidRPr="009A48A3">
        <w:rPr>
          <w:rFonts w:ascii="Times New Roman" w:eastAsia="Lucida Sans Unicode" w:hAnsi="Times New Roman" w:cs="Times New Roman"/>
          <w:sz w:val="28"/>
          <w:szCs w:val="28"/>
        </w:rPr>
        <w:tab/>
      </w:r>
      <w:r w:rsidR="00404A82" w:rsidRPr="009A48A3">
        <w:rPr>
          <w:rFonts w:ascii="Times New Roman" w:eastAsia="Lucida Sans Unicode" w:hAnsi="Times New Roman" w:cs="Times New Roman"/>
          <w:sz w:val="28"/>
          <w:szCs w:val="28"/>
        </w:rPr>
        <w:t>Brak obszarów.</w:t>
      </w:r>
    </w:p>
    <w:p w:rsidR="00404A82" w:rsidRPr="009A48A3" w:rsidRDefault="00404A82" w:rsidP="007574EB">
      <w:pPr>
        <w:numPr>
          <w:ilvl w:val="0"/>
          <w:numId w:val="2"/>
        </w:numPr>
        <w:autoSpaceDE w:val="0"/>
        <w:autoSpaceDN w:val="0"/>
        <w:adjustRightInd w:val="0"/>
        <w:spacing w:after="0" w:line="360" w:lineRule="auto"/>
        <w:jc w:val="both"/>
        <w:rPr>
          <w:rFonts w:ascii="Times New Roman" w:eastAsia="Lucida Sans Unicode" w:hAnsi="Times New Roman" w:cs="Times New Roman"/>
          <w:i/>
          <w:sz w:val="28"/>
          <w:szCs w:val="28"/>
        </w:rPr>
      </w:pPr>
      <w:r w:rsidRPr="009A48A3">
        <w:rPr>
          <w:rFonts w:ascii="Times New Roman" w:eastAsia="Lucida Sans Unicode" w:hAnsi="Times New Roman" w:cs="Times New Roman"/>
          <w:i/>
          <w:sz w:val="28"/>
          <w:szCs w:val="28"/>
        </w:rPr>
        <w:lastRenderedPageBreak/>
        <w:t>uzdrowiska o obszary ochrony uzdrowiskowej:</w:t>
      </w:r>
    </w:p>
    <w:p w:rsidR="00404A82" w:rsidRPr="009A48A3" w:rsidRDefault="00E92F11" w:rsidP="007574EB">
      <w:pPr>
        <w:autoSpaceDE w:val="0"/>
        <w:autoSpaceDN w:val="0"/>
        <w:adjustRightInd w:val="0"/>
        <w:spacing w:line="360" w:lineRule="auto"/>
        <w:jc w:val="both"/>
        <w:rPr>
          <w:rFonts w:ascii="Times New Roman" w:eastAsia="Lucida Sans Unicode" w:hAnsi="Times New Roman" w:cs="Times New Roman"/>
          <w:sz w:val="28"/>
          <w:szCs w:val="28"/>
        </w:rPr>
      </w:pPr>
      <w:r w:rsidRPr="009A48A3">
        <w:rPr>
          <w:rFonts w:ascii="Times New Roman" w:eastAsia="Lucida Sans Unicode" w:hAnsi="Times New Roman" w:cs="Times New Roman"/>
          <w:sz w:val="28"/>
          <w:szCs w:val="28"/>
        </w:rPr>
        <w:tab/>
      </w:r>
      <w:r w:rsidR="00404A82" w:rsidRPr="009A48A3">
        <w:rPr>
          <w:rFonts w:ascii="Times New Roman" w:eastAsia="Lucida Sans Unicode" w:hAnsi="Times New Roman" w:cs="Times New Roman"/>
          <w:sz w:val="28"/>
          <w:szCs w:val="28"/>
        </w:rPr>
        <w:t>Brak obszarów</w:t>
      </w:r>
    </w:p>
    <w:p w:rsidR="00404A82" w:rsidRPr="009A48A3" w:rsidRDefault="00404A82" w:rsidP="007574EB">
      <w:pPr>
        <w:autoSpaceDE w:val="0"/>
        <w:autoSpaceDN w:val="0"/>
        <w:adjustRightInd w:val="0"/>
        <w:spacing w:line="360" w:lineRule="auto"/>
        <w:jc w:val="both"/>
        <w:rPr>
          <w:rFonts w:ascii="Times New Roman" w:hAnsi="Times New Roman" w:cs="Times New Roman"/>
          <w:b/>
          <w:i/>
          <w:sz w:val="28"/>
          <w:szCs w:val="28"/>
        </w:rPr>
      </w:pPr>
      <w:r w:rsidRPr="009A48A3">
        <w:rPr>
          <w:rFonts w:ascii="Times New Roman" w:eastAsia="Lucida Sans Unicode" w:hAnsi="Times New Roman" w:cs="Times New Roman"/>
          <w:b/>
          <w:i/>
          <w:sz w:val="28"/>
          <w:szCs w:val="28"/>
        </w:rPr>
        <w:t>3) rodzaj i skalę możliwego oddziaływania rozważanego w odniesieniu do uwarunkowań wymienionych w pkt 1 i 2 wynikające z:</w:t>
      </w:r>
    </w:p>
    <w:p w:rsidR="00D01766" w:rsidRPr="009A48A3" w:rsidRDefault="00404A82" w:rsidP="007574EB">
      <w:pPr>
        <w:autoSpaceDE w:val="0"/>
        <w:autoSpaceDN w:val="0"/>
        <w:adjustRightInd w:val="0"/>
        <w:spacing w:line="360" w:lineRule="auto"/>
        <w:ind w:left="360"/>
        <w:jc w:val="both"/>
        <w:rPr>
          <w:rFonts w:ascii="Times New Roman" w:hAnsi="Times New Roman" w:cs="Times New Roman"/>
          <w:sz w:val="28"/>
          <w:szCs w:val="28"/>
        </w:rPr>
      </w:pPr>
      <w:r w:rsidRPr="009A48A3">
        <w:rPr>
          <w:rFonts w:ascii="Times New Roman" w:hAnsi="Times New Roman" w:cs="Times New Roman"/>
          <w:i/>
          <w:sz w:val="28"/>
          <w:szCs w:val="28"/>
        </w:rPr>
        <w:t xml:space="preserve">a) zasięgu oddziaływania – obszaru geograficznego i liczby ludności, na którą przedsięwzięcie może </w:t>
      </w:r>
      <w:r w:rsidR="00DC63AF" w:rsidRPr="009A48A3">
        <w:rPr>
          <w:rFonts w:ascii="Times New Roman" w:hAnsi="Times New Roman" w:cs="Times New Roman"/>
          <w:i/>
          <w:sz w:val="28"/>
          <w:szCs w:val="28"/>
        </w:rPr>
        <w:t>oddziaływać.</w:t>
      </w:r>
      <w:r w:rsidR="00D01766" w:rsidRPr="009A48A3">
        <w:rPr>
          <w:rFonts w:ascii="Times New Roman" w:hAnsi="Times New Roman" w:cs="Times New Roman"/>
          <w:sz w:val="28"/>
          <w:szCs w:val="28"/>
        </w:rPr>
        <w:t xml:space="preserve"> </w:t>
      </w:r>
    </w:p>
    <w:p w:rsidR="00404A82" w:rsidRPr="009A48A3" w:rsidRDefault="00D01766" w:rsidP="007574EB">
      <w:pPr>
        <w:autoSpaceDE w:val="0"/>
        <w:autoSpaceDN w:val="0"/>
        <w:adjustRightInd w:val="0"/>
        <w:spacing w:line="360" w:lineRule="auto"/>
        <w:ind w:left="360"/>
        <w:jc w:val="both"/>
        <w:rPr>
          <w:rFonts w:ascii="Times New Roman" w:hAnsi="Times New Roman" w:cs="Times New Roman"/>
          <w:i/>
          <w:sz w:val="28"/>
          <w:szCs w:val="28"/>
        </w:rPr>
      </w:pPr>
      <w:r w:rsidRPr="009A48A3">
        <w:rPr>
          <w:rFonts w:ascii="Times New Roman" w:hAnsi="Times New Roman" w:cs="Times New Roman"/>
          <w:sz w:val="28"/>
          <w:szCs w:val="28"/>
        </w:rPr>
        <w:tab/>
      </w:r>
      <w:r w:rsidR="007574EB" w:rsidRPr="009A48A3">
        <w:rPr>
          <w:rFonts w:ascii="Times New Roman" w:hAnsi="Times New Roman" w:cs="Times New Roman"/>
          <w:sz w:val="28"/>
          <w:szCs w:val="28"/>
        </w:rPr>
        <w:tab/>
      </w:r>
      <w:r w:rsidR="00A30B1C">
        <w:rPr>
          <w:rFonts w:ascii="Times New Roman" w:hAnsi="Times New Roman" w:cs="Times New Roman"/>
          <w:sz w:val="28"/>
          <w:szCs w:val="28"/>
        </w:rPr>
        <w:t>Teren, na którym zostanie zrealizowane w/w przedsięwzięcie jest objęty zapisami miejscowego planu zagospodarowania przestrzennego i przeznacza się go na zabudowę usługową. Najbliższa zabudowa mieszkaniowa wg przedłożonej karty informacyjnej usytułowana jest w odległości ok. 40 m od planowanego przedsięwzięcia.</w:t>
      </w:r>
    </w:p>
    <w:p w:rsidR="00404A82" w:rsidRPr="009A48A3" w:rsidRDefault="00404A82" w:rsidP="007574EB">
      <w:pPr>
        <w:numPr>
          <w:ilvl w:val="1"/>
          <w:numId w:val="1"/>
        </w:numPr>
        <w:tabs>
          <w:tab w:val="clear" w:pos="1440"/>
          <w:tab w:val="num" w:pos="360"/>
          <w:tab w:val="num" w:pos="426"/>
        </w:tabs>
        <w:autoSpaceDE w:val="0"/>
        <w:autoSpaceDN w:val="0"/>
        <w:adjustRightInd w:val="0"/>
        <w:spacing w:after="0" w:line="360" w:lineRule="auto"/>
        <w:ind w:left="360" w:firstLine="0"/>
        <w:jc w:val="both"/>
        <w:rPr>
          <w:rFonts w:ascii="Times New Roman" w:hAnsi="Times New Roman" w:cs="Times New Roman"/>
          <w:i/>
          <w:sz w:val="28"/>
          <w:szCs w:val="28"/>
        </w:rPr>
      </w:pPr>
      <w:r w:rsidRPr="009A48A3">
        <w:rPr>
          <w:rFonts w:ascii="Times New Roman" w:hAnsi="Times New Roman" w:cs="Times New Roman"/>
          <w:i/>
          <w:sz w:val="28"/>
          <w:szCs w:val="28"/>
        </w:rPr>
        <w:t>transgranicznego charakteru oddziaływania przedsięwzięcia na pos</w:t>
      </w:r>
      <w:r w:rsidR="00DC63AF" w:rsidRPr="009A48A3">
        <w:rPr>
          <w:rFonts w:ascii="Times New Roman" w:hAnsi="Times New Roman" w:cs="Times New Roman"/>
          <w:i/>
          <w:sz w:val="28"/>
          <w:szCs w:val="28"/>
        </w:rPr>
        <w:t>zczególne elementy przyrodnicze.</w:t>
      </w:r>
    </w:p>
    <w:p w:rsidR="00DC63AF" w:rsidRPr="009A48A3" w:rsidRDefault="00DE27C8" w:rsidP="007574EB">
      <w:pPr>
        <w:tabs>
          <w:tab w:val="num" w:pos="1440"/>
        </w:tabs>
        <w:autoSpaceDE w:val="0"/>
        <w:autoSpaceDN w:val="0"/>
        <w:adjustRightInd w:val="0"/>
        <w:spacing w:after="0" w:line="360" w:lineRule="auto"/>
        <w:ind w:left="360"/>
        <w:jc w:val="both"/>
        <w:rPr>
          <w:rFonts w:ascii="Times New Roman" w:hAnsi="Times New Roman" w:cs="Times New Roman"/>
          <w:i/>
          <w:sz w:val="28"/>
          <w:szCs w:val="28"/>
        </w:rPr>
      </w:pPr>
      <w:r w:rsidRPr="009A48A3">
        <w:rPr>
          <w:rFonts w:ascii="Times New Roman" w:eastAsia="Times New Roman" w:hAnsi="Times New Roman" w:cs="Times New Roman"/>
          <w:sz w:val="28"/>
          <w:szCs w:val="28"/>
        </w:rPr>
        <w:tab/>
      </w:r>
      <w:r w:rsidR="00DC63AF" w:rsidRPr="009A48A3">
        <w:rPr>
          <w:rFonts w:ascii="Times New Roman" w:eastAsia="Times New Roman" w:hAnsi="Times New Roman" w:cs="Times New Roman"/>
          <w:sz w:val="28"/>
          <w:szCs w:val="28"/>
        </w:rPr>
        <w:t>Brak transgranicznego oddziaływania.</w:t>
      </w:r>
    </w:p>
    <w:p w:rsidR="00404A82" w:rsidRPr="009A48A3" w:rsidRDefault="00404A82" w:rsidP="007574EB">
      <w:pPr>
        <w:numPr>
          <w:ilvl w:val="1"/>
          <w:numId w:val="1"/>
        </w:numPr>
        <w:tabs>
          <w:tab w:val="clear" w:pos="1440"/>
          <w:tab w:val="num" w:pos="360"/>
          <w:tab w:val="num" w:pos="426"/>
        </w:tabs>
        <w:autoSpaceDE w:val="0"/>
        <w:autoSpaceDN w:val="0"/>
        <w:adjustRightInd w:val="0"/>
        <w:spacing w:after="0" w:line="360" w:lineRule="auto"/>
        <w:ind w:left="360" w:firstLine="0"/>
        <w:jc w:val="both"/>
        <w:rPr>
          <w:rFonts w:ascii="Times New Roman" w:hAnsi="Times New Roman" w:cs="Times New Roman"/>
          <w:i/>
          <w:sz w:val="28"/>
          <w:szCs w:val="28"/>
        </w:rPr>
      </w:pPr>
      <w:r w:rsidRPr="009A48A3">
        <w:rPr>
          <w:rFonts w:ascii="Times New Roman" w:hAnsi="Times New Roman" w:cs="Times New Roman"/>
          <w:i/>
          <w:sz w:val="28"/>
          <w:szCs w:val="28"/>
        </w:rPr>
        <w:t>wielkości i złożoności oddziaływania z uwzględnieniem istniej</w:t>
      </w:r>
      <w:r w:rsidR="00DC63AF" w:rsidRPr="009A48A3">
        <w:rPr>
          <w:rFonts w:ascii="Times New Roman" w:hAnsi="Times New Roman" w:cs="Times New Roman"/>
          <w:i/>
          <w:sz w:val="28"/>
          <w:szCs w:val="28"/>
        </w:rPr>
        <w:t>ącej infrastruktury technicznej.</w:t>
      </w:r>
    </w:p>
    <w:p w:rsidR="00DC63AF" w:rsidRPr="009A48A3" w:rsidRDefault="00E92F11" w:rsidP="007574EB">
      <w:pPr>
        <w:tabs>
          <w:tab w:val="num" w:pos="0"/>
        </w:tabs>
        <w:autoSpaceDE w:val="0"/>
        <w:autoSpaceDN w:val="0"/>
        <w:adjustRightInd w:val="0"/>
        <w:spacing w:after="0" w:line="360" w:lineRule="auto"/>
        <w:jc w:val="both"/>
        <w:rPr>
          <w:rFonts w:ascii="Times New Roman" w:hAnsi="Times New Roman" w:cs="Times New Roman"/>
          <w:i/>
          <w:sz w:val="28"/>
          <w:szCs w:val="28"/>
        </w:rPr>
      </w:pPr>
      <w:r w:rsidRPr="009A48A3">
        <w:rPr>
          <w:rFonts w:ascii="Times New Roman" w:eastAsia="Times New Roman" w:hAnsi="Times New Roman" w:cs="Times New Roman"/>
          <w:sz w:val="28"/>
          <w:szCs w:val="28"/>
        </w:rPr>
        <w:tab/>
      </w:r>
      <w:r w:rsidR="007E4CBC" w:rsidRPr="009A48A3">
        <w:rPr>
          <w:rFonts w:ascii="Times New Roman" w:eastAsia="Times New Roman" w:hAnsi="Times New Roman" w:cs="Times New Roman"/>
          <w:sz w:val="28"/>
          <w:szCs w:val="28"/>
        </w:rPr>
        <w:t xml:space="preserve">Obsługa komunikacyjna działki objętej inwestycją odbywać się będzie </w:t>
      </w:r>
      <w:r w:rsidR="002D3942" w:rsidRPr="009A48A3">
        <w:rPr>
          <w:rFonts w:ascii="Times New Roman" w:eastAsia="Times New Roman" w:hAnsi="Times New Roman" w:cs="Times New Roman"/>
          <w:sz w:val="28"/>
          <w:szCs w:val="28"/>
        </w:rPr>
        <w:t>poprzez</w:t>
      </w:r>
      <w:r w:rsidR="007E4CBC" w:rsidRPr="009A48A3">
        <w:rPr>
          <w:rFonts w:ascii="Times New Roman" w:eastAsia="Times New Roman" w:hAnsi="Times New Roman" w:cs="Times New Roman"/>
          <w:sz w:val="28"/>
          <w:szCs w:val="28"/>
        </w:rPr>
        <w:t xml:space="preserve"> zjazd istniejący który należało będzie dostosować do parametrów zjazdu publicznego zgodnie z §78 rozporządzenia Ministra Transportu i Gospodarki Morskiej z dnia 2.03.1999 r. w sprawie warunków technicznych, jakim powinny odpowiadać drogi publiczne i ich usytuowanie (Dz. U. z  1999 r Nr43, poz. 430). Ponadto ze względu na charakter obiektu i natężenie ruchu na drodze wojewódzkiej należy przygotować audyt który winien być opracowany przez niezależnego audytora ruchu drogowego dla określenia warunków przebudowy układu drogowego celem zapewnienia bezpieczeństwa ruchu drogowego. Warunki techniczne dla ewentualnej przebudowy układu drogowego po opracowaniu audytu określi zarządca drogi wojewódzkiej.  </w:t>
      </w:r>
    </w:p>
    <w:p w:rsidR="00404A82" w:rsidRPr="009A48A3" w:rsidRDefault="00404A82" w:rsidP="007574EB">
      <w:pPr>
        <w:numPr>
          <w:ilvl w:val="1"/>
          <w:numId w:val="1"/>
        </w:numPr>
        <w:tabs>
          <w:tab w:val="num" w:pos="720"/>
        </w:tabs>
        <w:autoSpaceDE w:val="0"/>
        <w:autoSpaceDN w:val="0"/>
        <w:adjustRightInd w:val="0"/>
        <w:spacing w:after="0" w:line="360" w:lineRule="auto"/>
        <w:ind w:left="720"/>
        <w:jc w:val="both"/>
        <w:rPr>
          <w:rFonts w:ascii="Times New Roman" w:hAnsi="Times New Roman" w:cs="Times New Roman"/>
          <w:i/>
          <w:sz w:val="28"/>
          <w:szCs w:val="28"/>
        </w:rPr>
      </w:pPr>
      <w:r w:rsidRPr="009A48A3">
        <w:rPr>
          <w:rFonts w:ascii="Times New Roman" w:hAnsi="Times New Roman" w:cs="Times New Roman"/>
          <w:i/>
          <w:sz w:val="28"/>
          <w:szCs w:val="28"/>
        </w:rPr>
        <w:lastRenderedPageBreak/>
        <w:t>prawdopodobieństwo oddziaływania oraz czasu trwania, częstotliwości</w:t>
      </w:r>
      <w:r w:rsidR="00DC63AF" w:rsidRPr="009A48A3">
        <w:rPr>
          <w:rFonts w:ascii="Times New Roman" w:hAnsi="Times New Roman" w:cs="Times New Roman"/>
          <w:i/>
          <w:sz w:val="28"/>
          <w:szCs w:val="28"/>
        </w:rPr>
        <w:t xml:space="preserve"> </w:t>
      </w:r>
      <w:r w:rsidR="00DC63AF" w:rsidRPr="009A48A3">
        <w:rPr>
          <w:rFonts w:ascii="Times New Roman" w:hAnsi="Times New Roman" w:cs="Times New Roman"/>
          <w:i/>
          <w:sz w:val="28"/>
          <w:szCs w:val="28"/>
        </w:rPr>
        <w:br/>
        <w:t>i odwracalności oddziaływania.</w:t>
      </w:r>
    </w:p>
    <w:p w:rsidR="00541BC2" w:rsidRPr="009A48A3" w:rsidRDefault="00E92F11" w:rsidP="00573C3E">
      <w:pPr>
        <w:jc w:val="both"/>
        <w:rPr>
          <w:rFonts w:ascii="Times New Roman" w:hAnsi="Times New Roman" w:cs="Times New Roman"/>
          <w:sz w:val="28"/>
          <w:szCs w:val="28"/>
        </w:rPr>
      </w:pPr>
      <w:r w:rsidRPr="009A48A3">
        <w:rPr>
          <w:rFonts w:ascii="Times New Roman" w:eastAsia="Times New Roman" w:hAnsi="Times New Roman" w:cs="Times New Roman"/>
          <w:sz w:val="28"/>
          <w:szCs w:val="28"/>
        </w:rPr>
        <w:tab/>
      </w:r>
      <w:r w:rsidR="00541BC2" w:rsidRPr="009A48A3">
        <w:rPr>
          <w:rFonts w:ascii="Times New Roman" w:eastAsia="Times New Roman" w:hAnsi="Times New Roman" w:cs="Times New Roman"/>
          <w:sz w:val="28"/>
          <w:szCs w:val="28"/>
        </w:rPr>
        <w:t>Z</w:t>
      </w:r>
      <w:r w:rsidR="00541BC2" w:rsidRPr="009A48A3">
        <w:rPr>
          <w:rFonts w:ascii="Times New Roman" w:hAnsi="Times New Roman" w:cs="Times New Roman"/>
          <w:sz w:val="28"/>
          <w:szCs w:val="28"/>
        </w:rPr>
        <w:t>astosowanie zaproponowanych w przedłożonej karcie informacyjnej przedsięwzięcia rozwiązań technicznych, technologicznych i organizacyjnych, zapewni ochronę środowiska przed negatywnym oddziaływaniem inwestycji, zarówno na etapie jej realizacji jak i eksploatacji.</w:t>
      </w:r>
    </w:p>
    <w:p w:rsidR="00573C3E" w:rsidRPr="009A48A3" w:rsidRDefault="00541BC2" w:rsidP="00573C3E">
      <w:pPr>
        <w:jc w:val="both"/>
        <w:rPr>
          <w:rFonts w:ascii="Times New Roman" w:hAnsi="Times New Roman" w:cs="Times New Roman"/>
          <w:sz w:val="28"/>
          <w:szCs w:val="28"/>
        </w:rPr>
      </w:pPr>
      <w:r w:rsidRPr="009A48A3">
        <w:rPr>
          <w:rFonts w:ascii="Times New Roman" w:hAnsi="Times New Roman" w:cs="Times New Roman"/>
          <w:sz w:val="28"/>
          <w:szCs w:val="28"/>
        </w:rPr>
        <w:tab/>
      </w:r>
      <w:r w:rsidR="002D3942" w:rsidRPr="009A48A3">
        <w:rPr>
          <w:rFonts w:ascii="Times New Roman" w:hAnsi="Times New Roman" w:cs="Times New Roman"/>
          <w:sz w:val="28"/>
          <w:szCs w:val="28"/>
        </w:rPr>
        <w:t>Ze względu na lokalizację oraz rodzaj inwestycji, stwierdzono, że nie powinna ona negatywnie oddziaływać na środowisko, w związku z powyższym odstąpiono od potrzeby przeprowadzenia oceny oddziaływania na środowisko i sporządzenia raportu.</w:t>
      </w:r>
    </w:p>
    <w:p w:rsidR="005634A1" w:rsidRPr="009A48A3" w:rsidRDefault="00E92F11" w:rsidP="007574EB">
      <w:pPr>
        <w:spacing w:after="0"/>
        <w:jc w:val="both"/>
        <w:rPr>
          <w:rFonts w:ascii="Times New Roman" w:eastAsia="Times New Roman" w:hAnsi="Times New Roman" w:cs="Times New Roman"/>
          <w:sz w:val="28"/>
          <w:szCs w:val="28"/>
          <w:lang w:eastAsia="pl-PL"/>
        </w:rPr>
      </w:pPr>
      <w:r w:rsidRPr="009A48A3">
        <w:rPr>
          <w:rFonts w:ascii="Times New Roman" w:eastAsia="Times New Roman" w:hAnsi="Times New Roman" w:cs="Times New Roman"/>
          <w:sz w:val="28"/>
          <w:szCs w:val="28"/>
          <w:lang w:eastAsia="pl-PL"/>
        </w:rPr>
        <w:tab/>
      </w:r>
      <w:r w:rsidR="005634A1" w:rsidRPr="009A48A3">
        <w:rPr>
          <w:rFonts w:ascii="Times New Roman" w:eastAsia="Times New Roman" w:hAnsi="Times New Roman" w:cs="Times New Roman"/>
          <w:sz w:val="28"/>
          <w:szCs w:val="28"/>
          <w:lang w:eastAsia="pl-PL"/>
        </w:rPr>
        <w:t>Mając powyższe  na uwadze postanowiono jak w sentencji. </w:t>
      </w:r>
    </w:p>
    <w:p w:rsidR="005634A1" w:rsidRPr="009A48A3" w:rsidRDefault="005634A1" w:rsidP="001A72BD">
      <w:pPr>
        <w:spacing w:before="100" w:beforeAutospacing="1" w:after="0" w:line="240" w:lineRule="auto"/>
        <w:jc w:val="center"/>
        <w:rPr>
          <w:rFonts w:ascii="Times New Roman" w:eastAsia="Times New Roman" w:hAnsi="Times New Roman" w:cs="Times New Roman"/>
          <w:sz w:val="28"/>
          <w:szCs w:val="28"/>
          <w:lang w:eastAsia="pl-PL"/>
        </w:rPr>
      </w:pPr>
      <w:r w:rsidRPr="009A48A3">
        <w:rPr>
          <w:rFonts w:ascii="Times New Roman" w:eastAsia="Times New Roman" w:hAnsi="Times New Roman" w:cs="Times New Roman"/>
          <w:b/>
          <w:bCs/>
          <w:sz w:val="28"/>
          <w:szCs w:val="28"/>
          <w:lang w:eastAsia="pl-PL"/>
        </w:rPr>
        <w:t>POUCZENIE</w:t>
      </w:r>
    </w:p>
    <w:p w:rsidR="00404A82" w:rsidRPr="009A48A3" w:rsidRDefault="00945F6A" w:rsidP="007574EB">
      <w:pPr>
        <w:jc w:val="both"/>
        <w:rPr>
          <w:rFonts w:ascii="Times New Roman" w:hAnsi="Times New Roman" w:cs="Times New Roman"/>
          <w:sz w:val="28"/>
          <w:szCs w:val="28"/>
        </w:rPr>
      </w:pPr>
      <w:r w:rsidRPr="009A48A3">
        <w:rPr>
          <w:rFonts w:ascii="Times New Roman" w:hAnsi="Times New Roman" w:cs="Times New Roman"/>
          <w:sz w:val="28"/>
          <w:szCs w:val="28"/>
        </w:rPr>
        <w:tab/>
        <w:t>Na niniejsze postanowienie nie przysługuje zażalenie.</w:t>
      </w:r>
    </w:p>
    <w:p w:rsidR="00E21E07" w:rsidRDefault="00E21E07" w:rsidP="007574EB">
      <w:pPr>
        <w:jc w:val="both"/>
        <w:rPr>
          <w:rFonts w:ascii="Times New Roman" w:hAnsi="Times New Roman" w:cs="Times New Roman"/>
          <w:sz w:val="26"/>
          <w:szCs w:val="26"/>
        </w:rPr>
      </w:pPr>
    </w:p>
    <w:p w:rsidR="009A48A3" w:rsidRDefault="009A48A3" w:rsidP="007574EB">
      <w:pPr>
        <w:jc w:val="both"/>
        <w:rPr>
          <w:rFonts w:ascii="Times New Roman" w:hAnsi="Times New Roman" w:cs="Times New Roman"/>
          <w:sz w:val="26"/>
          <w:szCs w:val="26"/>
        </w:rPr>
      </w:pPr>
    </w:p>
    <w:p w:rsidR="006C7DAD" w:rsidRDefault="006C7DAD" w:rsidP="007574EB">
      <w:pPr>
        <w:jc w:val="both"/>
        <w:rPr>
          <w:rFonts w:ascii="Times New Roman" w:hAnsi="Times New Roman" w:cs="Times New Roman"/>
          <w:sz w:val="26"/>
          <w:szCs w:val="26"/>
        </w:rPr>
      </w:pPr>
    </w:p>
    <w:p w:rsidR="006C7DAD" w:rsidRDefault="006C7DAD" w:rsidP="007574EB">
      <w:pPr>
        <w:jc w:val="both"/>
        <w:rPr>
          <w:rFonts w:ascii="Times New Roman" w:hAnsi="Times New Roman" w:cs="Times New Roman"/>
          <w:sz w:val="26"/>
          <w:szCs w:val="26"/>
        </w:rPr>
      </w:pPr>
    </w:p>
    <w:p w:rsidR="006C7DAD" w:rsidRDefault="006C7DAD" w:rsidP="007574EB">
      <w:pPr>
        <w:jc w:val="both"/>
        <w:rPr>
          <w:rFonts w:ascii="Times New Roman" w:hAnsi="Times New Roman" w:cs="Times New Roman"/>
          <w:sz w:val="26"/>
          <w:szCs w:val="26"/>
        </w:rPr>
      </w:pPr>
    </w:p>
    <w:p w:rsidR="006C7DAD" w:rsidRDefault="006C7DAD" w:rsidP="007574EB">
      <w:pPr>
        <w:jc w:val="both"/>
        <w:rPr>
          <w:rFonts w:ascii="Times New Roman" w:hAnsi="Times New Roman" w:cs="Times New Roman"/>
          <w:sz w:val="26"/>
          <w:szCs w:val="26"/>
        </w:rPr>
      </w:pPr>
    </w:p>
    <w:p w:rsidR="00A41119" w:rsidRDefault="00A41119" w:rsidP="007574EB">
      <w:pPr>
        <w:jc w:val="both"/>
        <w:rPr>
          <w:rFonts w:ascii="Times New Roman" w:hAnsi="Times New Roman" w:cs="Times New Roman"/>
          <w:sz w:val="26"/>
          <w:szCs w:val="26"/>
        </w:rPr>
      </w:pPr>
    </w:p>
    <w:p w:rsidR="00A30B1C" w:rsidRDefault="00A30B1C" w:rsidP="007574EB">
      <w:pPr>
        <w:jc w:val="both"/>
        <w:rPr>
          <w:rFonts w:ascii="Times New Roman" w:hAnsi="Times New Roman" w:cs="Times New Roman"/>
          <w:sz w:val="26"/>
          <w:szCs w:val="26"/>
        </w:rPr>
      </w:pPr>
    </w:p>
    <w:p w:rsidR="00A30B1C" w:rsidRDefault="00A30B1C" w:rsidP="007574EB">
      <w:pPr>
        <w:jc w:val="both"/>
        <w:rPr>
          <w:rFonts w:ascii="Times New Roman" w:hAnsi="Times New Roman" w:cs="Times New Roman"/>
          <w:sz w:val="26"/>
          <w:szCs w:val="26"/>
        </w:rPr>
      </w:pPr>
    </w:p>
    <w:p w:rsidR="006C7DAD" w:rsidRPr="006C7DAD" w:rsidRDefault="006C7DAD" w:rsidP="007574EB">
      <w:pPr>
        <w:jc w:val="both"/>
        <w:rPr>
          <w:rFonts w:ascii="Times New Roman" w:hAnsi="Times New Roman" w:cs="Times New Roman"/>
          <w:sz w:val="28"/>
          <w:szCs w:val="26"/>
        </w:rPr>
      </w:pPr>
    </w:p>
    <w:p w:rsidR="00404A82" w:rsidRPr="006C7DAD" w:rsidRDefault="001A72BD" w:rsidP="001A72BD">
      <w:pPr>
        <w:spacing w:after="0" w:line="240" w:lineRule="auto"/>
        <w:jc w:val="both"/>
        <w:rPr>
          <w:rFonts w:ascii="Times New Roman" w:hAnsi="Times New Roman" w:cs="Times New Roman"/>
          <w:szCs w:val="26"/>
        </w:rPr>
      </w:pPr>
      <w:r w:rsidRPr="006C7DAD">
        <w:rPr>
          <w:rFonts w:ascii="Times New Roman" w:hAnsi="Times New Roman" w:cs="Times New Roman"/>
          <w:szCs w:val="26"/>
        </w:rPr>
        <w:t>Otrzymują:</w:t>
      </w:r>
      <w:r w:rsidR="00404A82" w:rsidRPr="006C7DAD">
        <w:rPr>
          <w:rFonts w:ascii="Times New Roman" w:hAnsi="Times New Roman" w:cs="Times New Roman"/>
          <w:szCs w:val="26"/>
        </w:rPr>
        <w:t xml:space="preserve"> </w:t>
      </w:r>
    </w:p>
    <w:p w:rsidR="00BB4294" w:rsidRPr="006C7DAD" w:rsidRDefault="00BB4294" w:rsidP="00BB4294">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6C7DAD">
        <w:rPr>
          <w:rFonts w:ascii="Times New Roman" w:hAnsi="Times New Roman" w:cs="Times New Roman"/>
          <w:szCs w:val="26"/>
        </w:rPr>
        <w:t>Skup Złomu Metali A. Król, W. Leszczyński, ul. Zamkowa 1, 87-152 Łubianka.</w:t>
      </w:r>
    </w:p>
    <w:p w:rsidR="007D1248" w:rsidRPr="006C7DAD" w:rsidRDefault="007D1248" w:rsidP="001A72BD">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6C7DAD">
        <w:rPr>
          <w:rFonts w:ascii="Times New Roman" w:hAnsi="Times New Roman" w:cs="Times New Roman"/>
          <w:szCs w:val="26"/>
        </w:rPr>
        <w:t>a/a, BIP, wg. Załącznika, tabl</w:t>
      </w:r>
      <w:r w:rsidR="00EE0B90" w:rsidRPr="006C7DAD">
        <w:rPr>
          <w:rFonts w:ascii="Times New Roman" w:hAnsi="Times New Roman" w:cs="Times New Roman"/>
          <w:szCs w:val="26"/>
        </w:rPr>
        <w:t xml:space="preserve">ice ogłoszeń </w:t>
      </w:r>
      <w:proofErr w:type="spellStart"/>
      <w:r w:rsidR="00EE0B90" w:rsidRPr="006C7DAD">
        <w:rPr>
          <w:rFonts w:ascii="Times New Roman" w:hAnsi="Times New Roman" w:cs="Times New Roman"/>
          <w:szCs w:val="26"/>
        </w:rPr>
        <w:t>Ug</w:t>
      </w:r>
      <w:proofErr w:type="spellEnd"/>
      <w:r w:rsidR="00EE0B90" w:rsidRPr="006C7DAD">
        <w:rPr>
          <w:rFonts w:ascii="Times New Roman" w:hAnsi="Times New Roman" w:cs="Times New Roman"/>
          <w:szCs w:val="26"/>
        </w:rPr>
        <w:t xml:space="preserve"> i sołectwa </w:t>
      </w:r>
      <w:r w:rsidR="00BB4294" w:rsidRPr="006C7DAD">
        <w:rPr>
          <w:rFonts w:ascii="Times New Roman" w:hAnsi="Times New Roman" w:cs="Times New Roman"/>
          <w:szCs w:val="26"/>
        </w:rPr>
        <w:t>Pigża</w:t>
      </w:r>
    </w:p>
    <w:p w:rsidR="007D1248" w:rsidRPr="006C7DAD" w:rsidRDefault="007D1248" w:rsidP="001A72BD">
      <w:pPr>
        <w:overflowPunct w:val="0"/>
        <w:autoSpaceDE w:val="0"/>
        <w:autoSpaceDN w:val="0"/>
        <w:adjustRightInd w:val="0"/>
        <w:spacing w:after="0" w:line="240" w:lineRule="auto"/>
        <w:jc w:val="both"/>
        <w:textAlignment w:val="baseline"/>
        <w:rPr>
          <w:rFonts w:ascii="Times New Roman" w:hAnsi="Times New Roman" w:cs="Times New Roman"/>
          <w:szCs w:val="26"/>
        </w:rPr>
      </w:pPr>
    </w:p>
    <w:p w:rsidR="00AB7602" w:rsidRPr="006C7DAD" w:rsidRDefault="00AB7602" w:rsidP="001A72BD">
      <w:pPr>
        <w:overflowPunct w:val="0"/>
        <w:autoSpaceDE w:val="0"/>
        <w:autoSpaceDN w:val="0"/>
        <w:adjustRightInd w:val="0"/>
        <w:spacing w:after="0" w:line="240" w:lineRule="auto"/>
        <w:jc w:val="both"/>
        <w:textAlignment w:val="baseline"/>
        <w:rPr>
          <w:rFonts w:ascii="Times New Roman" w:hAnsi="Times New Roman" w:cs="Times New Roman"/>
          <w:szCs w:val="26"/>
        </w:rPr>
      </w:pPr>
      <w:r w:rsidRPr="006C7DAD">
        <w:rPr>
          <w:rFonts w:ascii="Times New Roman" w:hAnsi="Times New Roman" w:cs="Times New Roman"/>
          <w:szCs w:val="26"/>
        </w:rPr>
        <w:t>Do wiadomości:</w:t>
      </w:r>
    </w:p>
    <w:p w:rsidR="00AB7602" w:rsidRPr="006C7DAD" w:rsidRDefault="00AB7602" w:rsidP="001A72BD">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6C7DAD">
        <w:rPr>
          <w:rFonts w:ascii="Times New Roman" w:hAnsi="Times New Roman" w:cs="Times New Roman"/>
          <w:szCs w:val="26"/>
        </w:rPr>
        <w:t>Regionalny Dyrektor Ochrony Środowiska, ul. Dworcowa 63, 85-950 Bydgoszcz</w:t>
      </w:r>
    </w:p>
    <w:p w:rsidR="002E4B58" w:rsidRPr="006C7DAD" w:rsidRDefault="00AB7602" w:rsidP="001A72BD">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6C7DAD">
        <w:rPr>
          <w:rFonts w:ascii="Times New Roman" w:hAnsi="Times New Roman" w:cs="Times New Roman"/>
          <w:szCs w:val="26"/>
        </w:rPr>
        <w:t xml:space="preserve">Państwowy Powiatowy Inspektor  Sanitarny, ul. Szosa Bydgoska 1, 87-100 Toruń </w:t>
      </w:r>
      <w:r w:rsidRPr="006C7DAD">
        <w:rPr>
          <w:rFonts w:ascii="Times New Roman" w:hAnsi="Times New Roman" w:cs="Times New Roman"/>
          <w:b/>
          <w:szCs w:val="26"/>
        </w:rPr>
        <w:t xml:space="preserve"> </w:t>
      </w:r>
    </w:p>
    <w:sectPr w:rsidR="002E4B58" w:rsidRPr="006C7DAD" w:rsidSect="009A48A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AD" w:rsidRDefault="00007AAD" w:rsidP="00037ED6">
      <w:pPr>
        <w:spacing w:after="0" w:line="240" w:lineRule="auto"/>
      </w:pPr>
      <w:r>
        <w:separator/>
      </w:r>
    </w:p>
  </w:endnote>
  <w:endnote w:type="continuationSeparator" w:id="0">
    <w:p w:rsidR="00007AAD" w:rsidRDefault="00007AAD" w:rsidP="000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13297"/>
      <w:docPartObj>
        <w:docPartGallery w:val="Page Numbers (Bottom of Page)"/>
        <w:docPartUnique/>
      </w:docPartObj>
    </w:sdtPr>
    <w:sdtEndPr/>
    <w:sdtContent>
      <w:p w:rsidR="00037ED6" w:rsidRDefault="00037ED6">
        <w:pPr>
          <w:pStyle w:val="Stopka"/>
          <w:jc w:val="right"/>
        </w:pPr>
        <w:r>
          <w:fldChar w:fldCharType="begin"/>
        </w:r>
        <w:r>
          <w:instrText>PAGE   \* MERGEFORMAT</w:instrText>
        </w:r>
        <w:r>
          <w:fldChar w:fldCharType="separate"/>
        </w:r>
        <w:r w:rsidR="00DF276A">
          <w:rPr>
            <w:noProof/>
          </w:rPr>
          <w:t>3</w:t>
        </w:r>
        <w:r>
          <w:fldChar w:fldCharType="end"/>
        </w:r>
      </w:p>
    </w:sdtContent>
  </w:sdt>
  <w:p w:rsidR="00037ED6" w:rsidRDefault="00037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AD" w:rsidRDefault="00007AAD" w:rsidP="00037ED6">
      <w:pPr>
        <w:spacing w:after="0" w:line="240" w:lineRule="auto"/>
      </w:pPr>
      <w:r>
        <w:separator/>
      </w:r>
    </w:p>
  </w:footnote>
  <w:footnote w:type="continuationSeparator" w:id="0">
    <w:p w:rsidR="00007AAD" w:rsidRDefault="00007AAD" w:rsidP="00037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C0B"/>
    <w:multiLevelType w:val="hybridMultilevel"/>
    <w:tmpl w:val="BCA6ADAE"/>
    <w:lvl w:ilvl="0" w:tplc="5DC00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E265BC"/>
    <w:multiLevelType w:val="hybridMultilevel"/>
    <w:tmpl w:val="7A1ACA0A"/>
    <w:lvl w:ilvl="0" w:tplc="FA5E9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A3685D"/>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3CC262C"/>
    <w:multiLevelType w:val="hybridMultilevel"/>
    <w:tmpl w:val="5C7C8100"/>
    <w:lvl w:ilvl="0" w:tplc="CF7439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19268A"/>
    <w:multiLevelType w:val="hybridMultilevel"/>
    <w:tmpl w:val="35AA1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5B73B2"/>
    <w:multiLevelType w:val="hybridMultilevel"/>
    <w:tmpl w:val="06A2AFB2"/>
    <w:lvl w:ilvl="0" w:tplc="EB5A76B2">
      <w:start w:val="3"/>
      <w:numFmt w:val="lowerLetter"/>
      <w:lvlText w:val="%1)"/>
      <w:lvlJc w:val="left"/>
      <w:pPr>
        <w:tabs>
          <w:tab w:val="num" w:pos="719"/>
        </w:tabs>
        <w:ind w:left="719" w:hanging="360"/>
      </w:pPr>
    </w:lvl>
    <w:lvl w:ilvl="1" w:tplc="04150019">
      <w:start w:val="1"/>
      <w:numFmt w:val="lowerLetter"/>
      <w:lvlText w:val="%2."/>
      <w:lvlJc w:val="left"/>
      <w:pPr>
        <w:tabs>
          <w:tab w:val="num" w:pos="1439"/>
        </w:tabs>
        <w:ind w:left="1439" w:hanging="360"/>
      </w:pPr>
    </w:lvl>
    <w:lvl w:ilvl="2" w:tplc="0415001B">
      <w:start w:val="1"/>
      <w:numFmt w:val="decimal"/>
      <w:lvlText w:val="%3."/>
      <w:lvlJc w:val="left"/>
      <w:pPr>
        <w:tabs>
          <w:tab w:val="num" w:pos="2159"/>
        </w:tabs>
        <w:ind w:left="2159" w:hanging="360"/>
      </w:pPr>
    </w:lvl>
    <w:lvl w:ilvl="3" w:tplc="0415000F">
      <w:start w:val="1"/>
      <w:numFmt w:val="decimal"/>
      <w:lvlText w:val="%4."/>
      <w:lvlJc w:val="left"/>
      <w:pPr>
        <w:tabs>
          <w:tab w:val="num" w:pos="2879"/>
        </w:tabs>
        <w:ind w:left="2879" w:hanging="360"/>
      </w:pPr>
    </w:lvl>
    <w:lvl w:ilvl="4" w:tplc="04150019">
      <w:start w:val="1"/>
      <w:numFmt w:val="decimal"/>
      <w:lvlText w:val="%5."/>
      <w:lvlJc w:val="left"/>
      <w:pPr>
        <w:tabs>
          <w:tab w:val="num" w:pos="3599"/>
        </w:tabs>
        <w:ind w:left="3599" w:hanging="360"/>
      </w:pPr>
    </w:lvl>
    <w:lvl w:ilvl="5" w:tplc="0415001B">
      <w:start w:val="1"/>
      <w:numFmt w:val="decimal"/>
      <w:lvlText w:val="%6."/>
      <w:lvlJc w:val="left"/>
      <w:pPr>
        <w:tabs>
          <w:tab w:val="num" w:pos="4319"/>
        </w:tabs>
        <w:ind w:left="4319" w:hanging="360"/>
      </w:pPr>
    </w:lvl>
    <w:lvl w:ilvl="6" w:tplc="0415000F">
      <w:start w:val="1"/>
      <w:numFmt w:val="decimal"/>
      <w:lvlText w:val="%7."/>
      <w:lvlJc w:val="left"/>
      <w:pPr>
        <w:tabs>
          <w:tab w:val="num" w:pos="5039"/>
        </w:tabs>
        <w:ind w:left="5039" w:hanging="360"/>
      </w:pPr>
    </w:lvl>
    <w:lvl w:ilvl="7" w:tplc="04150019">
      <w:start w:val="1"/>
      <w:numFmt w:val="decimal"/>
      <w:lvlText w:val="%8."/>
      <w:lvlJc w:val="left"/>
      <w:pPr>
        <w:tabs>
          <w:tab w:val="num" w:pos="5759"/>
        </w:tabs>
        <w:ind w:left="5759" w:hanging="360"/>
      </w:pPr>
    </w:lvl>
    <w:lvl w:ilvl="8" w:tplc="0415001B">
      <w:start w:val="1"/>
      <w:numFmt w:val="decimal"/>
      <w:lvlText w:val="%9."/>
      <w:lvlJc w:val="left"/>
      <w:pPr>
        <w:tabs>
          <w:tab w:val="num" w:pos="6479"/>
        </w:tabs>
        <w:ind w:left="6479" w:hanging="360"/>
      </w:pPr>
    </w:lvl>
  </w:abstractNum>
  <w:abstractNum w:abstractNumId="6">
    <w:nsid w:val="59C653CD"/>
    <w:multiLevelType w:val="hybridMultilevel"/>
    <w:tmpl w:val="7DB05300"/>
    <w:lvl w:ilvl="0" w:tplc="0C94E7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7BB4640"/>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B783A91"/>
    <w:multiLevelType w:val="hybridMultilevel"/>
    <w:tmpl w:val="724E974E"/>
    <w:lvl w:ilvl="0" w:tplc="04150011">
      <w:start w:val="1"/>
      <w:numFmt w:val="decimal"/>
      <w:lvlText w:val="%1)"/>
      <w:lvlJc w:val="left"/>
      <w:pPr>
        <w:tabs>
          <w:tab w:val="num" w:pos="720"/>
        </w:tabs>
        <w:ind w:left="720" w:hanging="360"/>
      </w:pPr>
    </w:lvl>
    <w:lvl w:ilvl="1" w:tplc="01EE535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73B77BFA"/>
    <w:multiLevelType w:val="hybridMultilevel"/>
    <w:tmpl w:val="4FA2569E"/>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A9B50AA"/>
    <w:multiLevelType w:val="hybridMultilevel"/>
    <w:tmpl w:val="73A04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0"/>
  </w:num>
  <w:num w:numId="7">
    <w:abstractNumId w:val="9"/>
  </w:num>
  <w:num w:numId="8">
    <w:abstractNumId w:val="3"/>
  </w:num>
  <w:num w:numId="9">
    <w:abstractNumId w:val="6"/>
  </w:num>
  <w:num w:numId="10">
    <w:abstractNumId w:val="0"/>
  </w:num>
  <w:num w:numId="11">
    <w:abstractNumId w:val="1"/>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82"/>
    <w:rsid w:val="00007AAD"/>
    <w:rsid w:val="00011D39"/>
    <w:rsid w:val="00016561"/>
    <w:rsid w:val="00034B66"/>
    <w:rsid w:val="00037ED6"/>
    <w:rsid w:val="00085326"/>
    <w:rsid w:val="00092833"/>
    <w:rsid w:val="000B64E9"/>
    <w:rsid w:val="00137C95"/>
    <w:rsid w:val="001437B7"/>
    <w:rsid w:val="0018453B"/>
    <w:rsid w:val="001A72BD"/>
    <w:rsid w:val="001E3172"/>
    <w:rsid w:val="002069D7"/>
    <w:rsid w:val="00241E61"/>
    <w:rsid w:val="002D3942"/>
    <w:rsid w:val="002E4B58"/>
    <w:rsid w:val="002F26C3"/>
    <w:rsid w:val="003403EF"/>
    <w:rsid w:val="0035228C"/>
    <w:rsid w:val="003710C3"/>
    <w:rsid w:val="003C1B9E"/>
    <w:rsid w:val="00404A82"/>
    <w:rsid w:val="0047176F"/>
    <w:rsid w:val="00541BC2"/>
    <w:rsid w:val="005634A1"/>
    <w:rsid w:val="00573C3E"/>
    <w:rsid w:val="00585667"/>
    <w:rsid w:val="00591610"/>
    <w:rsid w:val="005E31C6"/>
    <w:rsid w:val="006263C5"/>
    <w:rsid w:val="006C437F"/>
    <w:rsid w:val="006C7DAD"/>
    <w:rsid w:val="006D61DA"/>
    <w:rsid w:val="00735984"/>
    <w:rsid w:val="007574EB"/>
    <w:rsid w:val="00784C3B"/>
    <w:rsid w:val="007D1248"/>
    <w:rsid w:val="007E4CBC"/>
    <w:rsid w:val="00802886"/>
    <w:rsid w:val="008369A3"/>
    <w:rsid w:val="00841817"/>
    <w:rsid w:val="00872580"/>
    <w:rsid w:val="008C256D"/>
    <w:rsid w:val="00900C62"/>
    <w:rsid w:val="00900DE4"/>
    <w:rsid w:val="00906A95"/>
    <w:rsid w:val="00930E11"/>
    <w:rsid w:val="00935BAF"/>
    <w:rsid w:val="00945F6A"/>
    <w:rsid w:val="00952880"/>
    <w:rsid w:val="00952A7B"/>
    <w:rsid w:val="00986DC6"/>
    <w:rsid w:val="009A48A3"/>
    <w:rsid w:val="009B5B7C"/>
    <w:rsid w:val="00A30B1C"/>
    <w:rsid w:val="00A41119"/>
    <w:rsid w:val="00A83A90"/>
    <w:rsid w:val="00AB7602"/>
    <w:rsid w:val="00B2399B"/>
    <w:rsid w:val="00B34F07"/>
    <w:rsid w:val="00B35C36"/>
    <w:rsid w:val="00B7568A"/>
    <w:rsid w:val="00B8466A"/>
    <w:rsid w:val="00BB1D77"/>
    <w:rsid w:val="00BB4294"/>
    <w:rsid w:val="00BF0512"/>
    <w:rsid w:val="00C10229"/>
    <w:rsid w:val="00C50074"/>
    <w:rsid w:val="00C80216"/>
    <w:rsid w:val="00C87C21"/>
    <w:rsid w:val="00C92BFE"/>
    <w:rsid w:val="00CE4409"/>
    <w:rsid w:val="00D01766"/>
    <w:rsid w:val="00D103E2"/>
    <w:rsid w:val="00D24CC7"/>
    <w:rsid w:val="00D75A63"/>
    <w:rsid w:val="00DB1596"/>
    <w:rsid w:val="00DB19E1"/>
    <w:rsid w:val="00DC63AF"/>
    <w:rsid w:val="00DE1750"/>
    <w:rsid w:val="00DE27C8"/>
    <w:rsid w:val="00DF0A5D"/>
    <w:rsid w:val="00DF276A"/>
    <w:rsid w:val="00E21E07"/>
    <w:rsid w:val="00E5741A"/>
    <w:rsid w:val="00E73107"/>
    <w:rsid w:val="00E8759A"/>
    <w:rsid w:val="00E92F11"/>
    <w:rsid w:val="00EA64D9"/>
    <w:rsid w:val="00EE0B90"/>
    <w:rsid w:val="00F030A8"/>
    <w:rsid w:val="00F47439"/>
    <w:rsid w:val="00F66029"/>
    <w:rsid w:val="00F83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A82"/>
    <w:pPr>
      <w:spacing w:after="200" w:line="276"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04A82"/>
    <w:pPr>
      <w:spacing w:after="0"/>
    </w:pPr>
    <w:rPr>
      <w:rFonts w:eastAsia="MS Mincho"/>
    </w:rPr>
  </w:style>
  <w:style w:type="paragraph" w:styleId="Akapitzlist">
    <w:name w:val="List Paragraph"/>
    <w:basedOn w:val="Normalny"/>
    <w:uiPriority w:val="34"/>
    <w:qFormat/>
    <w:rsid w:val="00404A82"/>
    <w:pPr>
      <w:widowControl w:val="0"/>
      <w:autoSpaceDE w:val="0"/>
      <w:autoSpaceDN w:val="0"/>
      <w:spacing w:after="0" w:line="326" w:lineRule="auto"/>
      <w:ind w:left="720" w:firstLine="720"/>
      <w:contextualSpacing/>
      <w:jc w:val="both"/>
    </w:pPr>
    <w:rPr>
      <w:rFonts w:ascii="Arial" w:eastAsiaTheme="minorHAnsi" w:hAnsi="Arial" w:cs="Arial"/>
      <w:color w:val="000000"/>
      <w:sz w:val="24"/>
      <w:szCs w:val="24"/>
    </w:rPr>
  </w:style>
  <w:style w:type="paragraph" w:styleId="Nagwek">
    <w:name w:val="header"/>
    <w:basedOn w:val="Normalny"/>
    <w:link w:val="NagwekZnak"/>
    <w:uiPriority w:val="99"/>
    <w:unhideWhenUsed/>
    <w:rsid w:val="0003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D6"/>
    <w:rPr>
      <w:rFonts w:eastAsia="MS Mincho"/>
    </w:rPr>
  </w:style>
  <w:style w:type="paragraph" w:styleId="Stopka">
    <w:name w:val="footer"/>
    <w:basedOn w:val="Normalny"/>
    <w:link w:val="StopkaZnak"/>
    <w:uiPriority w:val="99"/>
    <w:unhideWhenUsed/>
    <w:rsid w:val="0003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D6"/>
    <w:rPr>
      <w:rFonts w:eastAsia="MS Mincho"/>
    </w:rPr>
  </w:style>
  <w:style w:type="paragraph" w:styleId="Tekstdymka">
    <w:name w:val="Balloon Text"/>
    <w:basedOn w:val="Normalny"/>
    <w:link w:val="TekstdymkaZnak"/>
    <w:uiPriority w:val="99"/>
    <w:semiHidden/>
    <w:unhideWhenUsed/>
    <w:rsid w:val="00037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ED6"/>
    <w:rPr>
      <w:rFonts w:ascii="Tahoma" w:eastAsia="MS Mincho" w:hAnsi="Tahoma" w:cs="Tahoma"/>
      <w:sz w:val="16"/>
      <w:szCs w:val="16"/>
    </w:rPr>
  </w:style>
  <w:style w:type="character" w:customStyle="1" w:styleId="BezodstpwZnak">
    <w:name w:val="Bez odstępów Znak"/>
    <w:basedOn w:val="Domylnaczcionkaakapitu"/>
    <w:link w:val="Bezodstpw"/>
    <w:uiPriority w:val="1"/>
    <w:rsid w:val="00C10229"/>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A82"/>
    <w:pPr>
      <w:spacing w:after="200" w:line="276"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04A82"/>
    <w:pPr>
      <w:spacing w:after="0"/>
    </w:pPr>
    <w:rPr>
      <w:rFonts w:eastAsia="MS Mincho"/>
    </w:rPr>
  </w:style>
  <w:style w:type="paragraph" w:styleId="Akapitzlist">
    <w:name w:val="List Paragraph"/>
    <w:basedOn w:val="Normalny"/>
    <w:uiPriority w:val="34"/>
    <w:qFormat/>
    <w:rsid w:val="00404A82"/>
    <w:pPr>
      <w:widowControl w:val="0"/>
      <w:autoSpaceDE w:val="0"/>
      <w:autoSpaceDN w:val="0"/>
      <w:spacing w:after="0" w:line="326" w:lineRule="auto"/>
      <w:ind w:left="720" w:firstLine="720"/>
      <w:contextualSpacing/>
      <w:jc w:val="both"/>
    </w:pPr>
    <w:rPr>
      <w:rFonts w:ascii="Arial" w:eastAsiaTheme="minorHAnsi" w:hAnsi="Arial" w:cs="Arial"/>
      <w:color w:val="000000"/>
      <w:sz w:val="24"/>
      <w:szCs w:val="24"/>
    </w:rPr>
  </w:style>
  <w:style w:type="paragraph" w:styleId="Nagwek">
    <w:name w:val="header"/>
    <w:basedOn w:val="Normalny"/>
    <w:link w:val="NagwekZnak"/>
    <w:uiPriority w:val="99"/>
    <w:unhideWhenUsed/>
    <w:rsid w:val="0003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D6"/>
    <w:rPr>
      <w:rFonts w:eastAsia="MS Mincho"/>
    </w:rPr>
  </w:style>
  <w:style w:type="paragraph" w:styleId="Stopka">
    <w:name w:val="footer"/>
    <w:basedOn w:val="Normalny"/>
    <w:link w:val="StopkaZnak"/>
    <w:uiPriority w:val="99"/>
    <w:unhideWhenUsed/>
    <w:rsid w:val="0003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D6"/>
    <w:rPr>
      <w:rFonts w:eastAsia="MS Mincho"/>
    </w:rPr>
  </w:style>
  <w:style w:type="paragraph" w:styleId="Tekstdymka">
    <w:name w:val="Balloon Text"/>
    <w:basedOn w:val="Normalny"/>
    <w:link w:val="TekstdymkaZnak"/>
    <w:uiPriority w:val="99"/>
    <w:semiHidden/>
    <w:unhideWhenUsed/>
    <w:rsid w:val="00037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ED6"/>
    <w:rPr>
      <w:rFonts w:ascii="Tahoma" w:eastAsia="MS Mincho" w:hAnsi="Tahoma" w:cs="Tahoma"/>
      <w:sz w:val="16"/>
      <w:szCs w:val="16"/>
    </w:rPr>
  </w:style>
  <w:style w:type="character" w:customStyle="1" w:styleId="BezodstpwZnak">
    <w:name w:val="Bez odstępów Znak"/>
    <w:basedOn w:val="Domylnaczcionkaakapitu"/>
    <w:link w:val="Bezodstpw"/>
    <w:uiPriority w:val="1"/>
    <w:rsid w:val="00C10229"/>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1874</Words>
  <Characters>11245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66</cp:revision>
  <cp:lastPrinted>2014-03-06T07:20:00Z</cp:lastPrinted>
  <dcterms:created xsi:type="dcterms:W3CDTF">2013-08-23T05:18:00Z</dcterms:created>
  <dcterms:modified xsi:type="dcterms:W3CDTF">2014-03-06T07:43:00Z</dcterms:modified>
</cp:coreProperties>
</file>