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94" w:rsidRPr="00E45194" w:rsidRDefault="00E45194" w:rsidP="00E45194">
      <w:pPr>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bookmarkStart w:id="0" w:name="_GoBack"/>
      <w:bookmarkEnd w:id="0"/>
      <w:r>
        <w:rPr>
          <w:rFonts w:ascii="Times New Roman" w:hAnsi="Times New Roman" w:cs="Times New Roman"/>
        </w:rPr>
        <w:tab/>
      </w:r>
      <w:r w:rsidRPr="00E45194">
        <w:rPr>
          <w:rFonts w:ascii="Times New Roman" w:hAnsi="Times New Roman" w:cs="Times New Roman"/>
        </w:rPr>
        <w:t>Łubianka, dnia 30.05.2014 r.</w:t>
      </w:r>
    </w:p>
    <w:p w:rsidR="00D93CAA" w:rsidRDefault="00D93CAA" w:rsidP="00D93CAA">
      <w:pPr>
        <w:ind w:firstLine="0"/>
        <w:rPr>
          <w:rFonts w:ascii="Times New Roman" w:hAnsi="Times New Roman" w:cs="Times New Roman"/>
        </w:rPr>
      </w:pPr>
    </w:p>
    <w:p w:rsidR="00295985" w:rsidRDefault="00295985" w:rsidP="00295985">
      <w:pPr>
        <w:ind w:firstLine="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Załącznik nr 1</w:t>
      </w:r>
      <w:r w:rsidR="000722BD">
        <w:rPr>
          <w:rFonts w:ascii="Times New Roman" w:hAnsi="Times New Roman" w:cs="Times New Roman"/>
          <w:b/>
        </w:rPr>
        <w:t xml:space="preserve"> </w:t>
      </w:r>
      <w:r w:rsidR="00D93CAA">
        <w:rPr>
          <w:rFonts w:ascii="Times New Roman" w:hAnsi="Times New Roman" w:cs="Times New Roman"/>
          <w:b/>
        </w:rPr>
        <w:t xml:space="preserve">do decyzji </w:t>
      </w:r>
      <w:r w:rsidR="00E45194" w:rsidRPr="00E45194">
        <w:rPr>
          <w:rFonts w:ascii="Times New Roman" w:hAnsi="Times New Roman" w:cs="Times New Roman"/>
          <w:b/>
        </w:rPr>
        <w:t>ROŚ.6220.2.3.2013</w:t>
      </w:r>
    </w:p>
    <w:p w:rsidR="00D93CAA" w:rsidRDefault="00D93CAA" w:rsidP="00D93CAA">
      <w:pPr>
        <w:ind w:firstLine="0"/>
        <w:jc w:val="center"/>
        <w:rPr>
          <w:rFonts w:ascii="Times New Roman" w:hAnsi="Times New Roman" w:cs="Times New Roman"/>
          <w:b/>
        </w:rPr>
      </w:pPr>
    </w:p>
    <w:p w:rsidR="00D93CAA" w:rsidRDefault="00D93CAA" w:rsidP="00D93CAA">
      <w:pPr>
        <w:ind w:firstLine="0"/>
        <w:jc w:val="center"/>
        <w:rPr>
          <w:rFonts w:ascii="Times New Roman" w:hAnsi="Times New Roman" w:cs="Times New Roman"/>
          <w:b/>
          <w:i/>
        </w:rPr>
      </w:pPr>
      <w:r>
        <w:rPr>
          <w:rFonts w:ascii="Times New Roman" w:hAnsi="Times New Roman" w:cs="Times New Roman"/>
          <w:b/>
          <w:i/>
        </w:rPr>
        <w:t xml:space="preserve">Charakterystyka planowanego przedsięwzięcia zgodnie z art. 82 ust. 3 ustawy </w:t>
      </w:r>
      <w:r>
        <w:rPr>
          <w:rFonts w:ascii="Times New Roman" w:hAnsi="Times New Roman" w:cs="Times New Roman"/>
          <w:b/>
          <w:i/>
        </w:rPr>
        <w:br/>
        <w:t>o udostępnianiu informacji o środowisku i jego ochronie, udziale społeczeństwa w ochronie środowiska, oraz o ocenach oddziaływania na środowisko (</w:t>
      </w:r>
      <w:r w:rsidR="00E45194">
        <w:rPr>
          <w:rFonts w:ascii="Times New Roman" w:hAnsi="Times New Roman" w:cs="Times New Roman"/>
          <w:b/>
          <w:i/>
        </w:rPr>
        <w:t xml:space="preserve">Dz.U.2013.1235 z </w:t>
      </w:r>
      <w:proofErr w:type="spellStart"/>
      <w:r>
        <w:rPr>
          <w:rFonts w:ascii="Times New Roman" w:hAnsi="Times New Roman" w:cs="Times New Roman"/>
          <w:b/>
          <w:i/>
        </w:rPr>
        <w:t>późn</w:t>
      </w:r>
      <w:proofErr w:type="spellEnd"/>
      <w:r>
        <w:rPr>
          <w:rFonts w:ascii="Times New Roman" w:hAnsi="Times New Roman" w:cs="Times New Roman"/>
          <w:b/>
          <w:i/>
        </w:rPr>
        <w:t xml:space="preserve">. </w:t>
      </w:r>
      <w:proofErr w:type="spellStart"/>
      <w:r>
        <w:rPr>
          <w:rFonts w:ascii="Times New Roman" w:hAnsi="Times New Roman" w:cs="Times New Roman"/>
          <w:b/>
          <w:i/>
        </w:rPr>
        <w:t>zm</w:t>
      </w:r>
      <w:proofErr w:type="spellEnd"/>
      <w:r>
        <w:rPr>
          <w:rFonts w:ascii="Times New Roman" w:hAnsi="Times New Roman" w:cs="Times New Roman"/>
          <w:b/>
          <w:i/>
        </w:rPr>
        <w:t>)</w:t>
      </w:r>
    </w:p>
    <w:p w:rsidR="00E45194" w:rsidRPr="00E45194" w:rsidRDefault="00E45194" w:rsidP="00E45194">
      <w:pPr>
        <w:spacing w:line="360" w:lineRule="auto"/>
        <w:rPr>
          <w:rFonts w:ascii="Times New Roman" w:hAnsi="Times New Roman" w:cs="Times New Roman"/>
        </w:rPr>
      </w:pPr>
      <w:r w:rsidRPr="00E45194">
        <w:rPr>
          <w:rFonts w:ascii="Times New Roman" w:hAnsi="Times New Roman" w:cs="Times New Roman"/>
        </w:rPr>
        <w:t xml:space="preserve">Planowane  zadanie  inwestycyjne  dotyczy  zmiany sposobu użytkowania budynków gospodarczych na cele produkcyjne i magazynowe, suszarni  dwukomorowe, montażu zbiornika do gromadzenia odcieków z procesu impregnacji  drewna oraz zbiornika </w:t>
      </w:r>
      <w:proofErr w:type="spellStart"/>
      <w:r w:rsidRPr="00E45194">
        <w:rPr>
          <w:rFonts w:ascii="Times New Roman" w:hAnsi="Times New Roman" w:cs="Times New Roman"/>
        </w:rPr>
        <w:t>p.poż</w:t>
      </w:r>
      <w:proofErr w:type="spellEnd"/>
      <w:r w:rsidRPr="00E45194">
        <w:rPr>
          <w:rFonts w:ascii="Times New Roman" w:hAnsi="Times New Roman" w:cs="Times New Roman"/>
        </w:rPr>
        <w:t xml:space="preserve">. na potrzeby  istniejącego tartaku. Inwestycja  realizowana będzie na Terenia działek o nr </w:t>
      </w:r>
      <w:proofErr w:type="spellStart"/>
      <w:r w:rsidRPr="00E45194">
        <w:rPr>
          <w:rFonts w:ascii="Times New Roman" w:hAnsi="Times New Roman" w:cs="Times New Roman"/>
        </w:rPr>
        <w:t>ewid</w:t>
      </w:r>
      <w:proofErr w:type="spellEnd"/>
      <w:r w:rsidRPr="00E45194">
        <w:rPr>
          <w:rFonts w:ascii="Times New Roman" w:hAnsi="Times New Roman" w:cs="Times New Roman"/>
        </w:rPr>
        <w:t>. 188/2 i 188/3 w miejscowości Brąchnowo, gm. Łubianka.</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Aktualnie na terenie przedmiotowych nieruchomości  znajduje się prosperujące  Przedsiębiorstwo Transporotowo-Usługowo-Handlowe HEKAL.  Zakład prowadzi  produkcję wyrobów  tartacznych  w ilości od 6 do 7 tys. m</w:t>
      </w:r>
      <w:r w:rsidRPr="00E45194">
        <w:rPr>
          <w:rFonts w:ascii="Times New Roman" w:hAnsi="Times New Roman" w:cs="Times New Roman"/>
          <w:vertAlign w:val="superscript"/>
        </w:rPr>
        <w:t xml:space="preserve">3  </w:t>
      </w:r>
      <w:r w:rsidRPr="00E45194">
        <w:rPr>
          <w:rFonts w:ascii="Times New Roman" w:hAnsi="Times New Roman" w:cs="Times New Roman"/>
        </w:rPr>
        <w:t>przecieranego drewna  rocznie.  W skład istniejącej infrastruktury tartaku wchodzi m.in.: budynek socjalny, biuro, suszarnia jednokomorowa, kotłownia  na potrzeby suszarni, magazyn osprzętu technicznego, instalacja traka pionowego  i obrzynarki do desek pod zadaszeniem, instalacja do impregnacji drewna  z podnośnikiem elektrycznym oraz magazyn gotowych wyrobów.</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ab/>
        <w:t>Inwestor zatrudnia 15 pracowników  na dwie niepełne zmiany (na drugiej zmianie pracuje suszarnia, trak i jedna ładowarka).  Po rozbudowie  zakładu przewiduje się zatrudnienie dodatkowo 7 osób, a praca odbywać się będzie w systemie dwuzmianowym, od poniedziałku do piątku  (w wyjątkowych sytuacjach przedłużona zostanie do soboty).</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Po rozbudowie zdolność  produkcyjna zakładu wzrośnie do ok. 9 tys. m</w:t>
      </w:r>
      <w:r w:rsidRPr="00E45194">
        <w:rPr>
          <w:rFonts w:ascii="Times New Roman" w:hAnsi="Times New Roman" w:cs="Times New Roman"/>
          <w:vertAlign w:val="superscript"/>
        </w:rPr>
        <w:t xml:space="preserve">3 </w:t>
      </w:r>
      <w:r w:rsidRPr="00E45194">
        <w:rPr>
          <w:rFonts w:ascii="Times New Roman" w:hAnsi="Times New Roman" w:cs="Times New Roman"/>
        </w:rPr>
        <w:t>przecieranego drewna rocznie.</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Zadanie powiązane będzie funkcjonalnie z istniejącą infrastrukturą prosperująca zakładu. Maja na względzie rodzaj i lokalizację inwestycji, nie przewiduje się na danym obszarze wystąpienia znaczącego skumulowanego oddziaływania.</w:t>
      </w:r>
    </w:p>
    <w:p w:rsidR="00E45194" w:rsidRPr="00E45194" w:rsidRDefault="00E45194" w:rsidP="00E45194">
      <w:pPr>
        <w:pStyle w:val="Akapitzlist"/>
        <w:adjustRightInd w:val="0"/>
        <w:spacing w:line="360" w:lineRule="auto"/>
        <w:ind w:left="0" w:firstLine="0"/>
        <w:rPr>
          <w:rFonts w:ascii="Times New Roman" w:hAnsi="Times New Roman" w:cs="Times New Roman"/>
        </w:rPr>
      </w:pPr>
      <w:r w:rsidRPr="00E45194">
        <w:rPr>
          <w:rFonts w:ascii="Times New Roman" w:hAnsi="Times New Roman" w:cs="Times New Roman"/>
          <w:color w:val="auto"/>
        </w:rPr>
        <w:tab/>
      </w:r>
      <w:r w:rsidRPr="00E45194">
        <w:rPr>
          <w:rFonts w:ascii="Times New Roman" w:hAnsi="Times New Roman" w:cs="Times New Roman"/>
        </w:rPr>
        <w:t>Najbliższa  zabudowa  chroniona akustycznie  znajduje się w odległości ok. 140 m od zakładu -zabudowa zagrodowa.</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Najistotniejszymi  źródłami  hałasu  w stanie docelowym będą:</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 suszarnie  drewna,</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–tartak,</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–obrzynarka,</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lastRenderedPageBreak/>
        <w:t>–pilarka,</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–pojazdy obsługujące przedmiotowy teren.</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Z uwagi na  fakt, iż przeprowadzona analiza akustyczna uwzględniająca  oddziaływanie  całego zakładu, wykazała, że jego działalność  nie powoduje przekroczeń obowiązujących norm hałasu, nie przewiduje  się stosowania urządzeń ograniczających oddziaływanie  akustyczne.</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 xml:space="preserve">Na Terenia zakładu jedynym źródłem zorganizowanej emisji pyłowo – gazowej jest kotłownia węglowa pracująca na potrzeby  suszarni drewna. Zainstalowane w niej dwa  kotły posiadają moc 250 kW każdy. W przyszłości, w miarę rozwoju zakładu, Inwestor  rozważa zmianę paliwa i technologii grzewczej. Z terenu zakładu emitowane są również zanieczyszczenia pochodzące z ruchu pojazdów  samochodowych praz maszyn obróbczych  drewna. </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 xml:space="preserve">Woda dostarczana będzie z gminnej sieci wodociągowej i zużywała na cele socjalno-bytowe, a także technologiczne do zamierzania przewidywane jest zwiększenie zużycia wody do procesu technologicznego  zachodzącego w suszarni. Woda na cele przeciwpożarowe zabezpieczona  zostanie z instalacji hydrantowej. </w:t>
      </w:r>
    </w:p>
    <w:p w:rsidR="00E45194" w:rsidRPr="00E45194" w:rsidRDefault="00E45194" w:rsidP="00E45194">
      <w:pPr>
        <w:spacing w:line="360" w:lineRule="auto"/>
        <w:ind w:firstLine="708"/>
        <w:rPr>
          <w:rFonts w:ascii="Times New Roman" w:hAnsi="Times New Roman" w:cs="Times New Roman"/>
        </w:rPr>
      </w:pPr>
      <w:r w:rsidRPr="00E45194">
        <w:rPr>
          <w:rFonts w:ascii="Times New Roman" w:hAnsi="Times New Roman" w:cs="Times New Roman"/>
        </w:rPr>
        <w:t>Wody opadowe i roztopowe  z terenów utwardzonych placów i dróg wewnętrznych oraz z powierzchni  dachów odprowadzane zostaną do planowanego zbiornika retencyjnego, stanowiącego awaryjny system zaopatrzenia w wodę do celów przeciw pożarowych.</w:t>
      </w:r>
    </w:p>
    <w:p w:rsidR="00E45194" w:rsidRPr="00E45194" w:rsidRDefault="00E45194" w:rsidP="00E45194">
      <w:pPr>
        <w:spacing w:line="360" w:lineRule="auto"/>
        <w:rPr>
          <w:rFonts w:ascii="Times New Roman" w:hAnsi="Times New Roman" w:cs="Times New Roman"/>
        </w:rPr>
      </w:pPr>
      <w:r w:rsidRPr="00E45194">
        <w:rPr>
          <w:rFonts w:ascii="Times New Roman" w:hAnsi="Times New Roman" w:cs="Times New Roman"/>
        </w:rPr>
        <w:t>Powierzchniowy zbiornik  retencyjny będzie w szlachetny sposób izolowany  od podłoża. Natomiast wody z terenów nieutwardzonych odprowadzane będą bezpośrednio do gruntu.</w:t>
      </w:r>
    </w:p>
    <w:p w:rsidR="00E45194" w:rsidRPr="00E45194" w:rsidRDefault="00E45194" w:rsidP="00E45194">
      <w:pPr>
        <w:spacing w:line="360" w:lineRule="auto"/>
        <w:rPr>
          <w:rFonts w:ascii="Times New Roman" w:hAnsi="Times New Roman" w:cs="Times New Roman"/>
        </w:rPr>
      </w:pPr>
      <w:r w:rsidRPr="00E45194">
        <w:rPr>
          <w:rFonts w:ascii="Times New Roman" w:hAnsi="Times New Roman" w:cs="Times New Roman"/>
        </w:rPr>
        <w:tab/>
        <w:t xml:space="preserve">Basen przeznaczony do moczenia (impregnacji) drewna z podnośnikiem elektrycznym, o pojemności ok. 20 tys. litrów i wymiarach 12,5 m x 1,5 m x 1,3 m, usytuowany jest na otwartej przestrzeni oraz wykonywany jako otwarta do góry, szczelna, sprawna wanna stalowa. Drewno poddawane jest moczeniu poprzez zanurzanie w rozcieńczonym wodą środkiem biobójczym w stosunku 1:30. W ramach inwestycji  zbiornik zabezpieczony będzie przed ewentualnymi wyciekami i skarżeniem  środowiska gruntowo-wodnego, poprzez  posadowienie do na płycie betonowej o powierzchni 4-krotnie większej od rzutu poziomego basenu. Płyta zabezpieczająca posiadać będzie obrzeże  betonowe i profilowany spadek w kierunku środka płaszczyzny, gdzie umieszczona zostanie kartka odciekowa, połączona ze szczelnym zbiornikiem bezodpływowym  z tworzywa sztucznego, przeznaczonym do gromadzenia odcieków , powstających  w trakcie zanurzania lub wyciągania  kłód drewna. Planowane roczne zużycie środka biobójczego wyniesienie ok. 2 </w:t>
      </w:r>
      <w:r w:rsidRPr="00E45194">
        <w:rPr>
          <w:rFonts w:ascii="Times New Roman" w:hAnsi="Times New Roman" w:cs="Times New Roman"/>
        </w:rPr>
        <w:lastRenderedPageBreak/>
        <w:t xml:space="preserve">Mg. </w:t>
      </w:r>
    </w:p>
    <w:p w:rsidR="00E45194" w:rsidRPr="00E45194" w:rsidRDefault="00E45194" w:rsidP="00E45194">
      <w:pPr>
        <w:spacing w:line="360" w:lineRule="auto"/>
        <w:rPr>
          <w:rFonts w:ascii="Times New Roman" w:hAnsi="Times New Roman" w:cs="Times New Roman"/>
        </w:rPr>
      </w:pPr>
      <w:r w:rsidRPr="00E45194">
        <w:rPr>
          <w:rFonts w:ascii="Times New Roman" w:hAnsi="Times New Roman" w:cs="Times New Roman"/>
        </w:rPr>
        <w:tab/>
        <w:t>Odcieki gromadzone w szczelnym  zbiorniku usytuowanym pod basenem do moczenia drewna oraz substancje do impregnacji drewna zużyte  w wyniku  wielokrotnego i długotrwałe używania roztworu do konserwacji  i zabezpieczenia drewna, przekazywane będą wyspecjalizowanym jednostkom zajmującym się odzyskiem i unieszkodliwianiem odpadów niebezpiecznych. Czyszczenie i wymiana zawartości wanny technologicznej o pojemności 20m</w:t>
      </w:r>
      <w:r w:rsidRPr="00E45194">
        <w:rPr>
          <w:rFonts w:ascii="Times New Roman" w:hAnsi="Times New Roman" w:cs="Times New Roman"/>
          <w:vertAlign w:val="superscript"/>
        </w:rPr>
        <w:t xml:space="preserve">3  </w:t>
      </w:r>
      <w:r w:rsidRPr="00E45194">
        <w:rPr>
          <w:rFonts w:ascii="Times New Roman" w:hAnsi="Times New Roman" w:cs="Times New Roman"/>
        </w:rPr>
        <w:t>dokonywana będzie raz na 4 lata.</w:t>
      </w:r>
    </w:p>
    <w:p w:rsidR="00E45194" w:rsidRPr="00E45194" w:rsidRDefault="00E45194" w:rsidP="00E45194">
      <w:pPr>
        <w:spacing w:line="360" w:lineRule="auto"/>
        <w:rPr>
          <w:rFonts w:ascii="Times New Roman" w:hAnsi="Times New Roman" w:cs="Times New Roman"/>
        </w:rPr>
      </w:pPr>
      <w:r w:rsidRPr="00E45194">
        <w:rPr>
          <w:rFonts w:ascii="Times New Roman" w:hAnsi="Times New Roman" w:cs="Times New Roman"/>
        </w:rPr>
        <w:tab/>
        <w:t>W ramach  rozwiązania gospodarki ściekowej zakładu zaproponowano wykorzystanie dotychczas  użytkowanego zbiornika bezodpływowego. W wezwaniu z dnia 03.10.2013 r., tut. Organ  wskazał na potrzebę rozpatrzenia innych wariantów, tj. podłączenia do kanalizacji lub przydomowej oczyszczalni ścieków względem zaproponowanego szamba.  W uzupełnieniu Wnioskodawca  stwierdził, ze nie ma możliwości połączenia zakładu do kanalizacji, bowiem nie została ona wybudowana na przedmiotowym terenie.  Inwestor przeanalizował  możliwość zastosowania przydomowej oczyszczalni ścieków, jakże na przedmiotowym terenie. Obecnie użytkowany zbiornik na ścieki socjalno-bytowe o pojemności użytkowej 10 m</w:t>
      </w:r>
      <w:r w:rsidRPr="00E45194">
        <w:rPr>
          <w:rFonts w:ascii="Times New Roman" w:hAnsi="Times New Roman" w:cs="Times New Roman"/>
          <w:vertAlign w:val="superscript"/>
        </w:rPr>
        <w:t xml:space="preserve">2 </w:t>
      </w:r>
      <w:r w:rsidRPr="00E45194">
        <w:rPr>
          <w:rFonts w:ascii="Times New Roman" w:hAnsi="Times New Roman" w:cs="Times New Roman"/>
        </w:rPr>
        <w:t xml:space="preserve">,funkcjonuje od 2009 r. Wykonany jest z betonu lanego o wymiarach: 4 m długości, 2 m szerokości i 1,4 głębokości. Niewielka jego głębokość wynika z wysokiego poziomu  wód gruntowych. Zgodnie z informacją podana przez Inwestora, zbiornik jest szczelny, w dobrym stanie technicznym i nie wymaga wymiany. Należy zauważyć, iż w opinii Regionalnego Dyrektora Ochrony Środowiska w Bydgoszczy zbiorniki bezodpływowe na ścieki nie są akceptowalne, mogą powiem stwarzać realne zagrożenie dla  Środowiska gruntowo-wodnego. Skład ścieków stanowi źródło fermentujących  substancji organicznych, baterii i wirusów chorobotwórczych. W wyniku beztlenowego rozkładu ścieków tworzą się toksyczne gazy.  Ich stężenie może być bardzo wysokie, a przy złej wentylacji nawet zagrażające życiu. Szczególnie niekorzystne jest również działanie  zawartych w nich różnego rodzaju środków chemicznych (np. detergentów). Niszczą one bowiem florę bakteryjną , hamujące rozkład  substancji  organicznej i ograniczają przebieg procesów samooczyszczania  się wód. Reasumując, głównym źródłem zanieczyszczenia wód powierzchniowych i podziemnych są ścieki komunalne, które największe zagrożenie stwarzają w miejscowościach posiadających wodociąg, a nie posiadających kanalizacji, wyposażonych jedynie  w zbiorniki bezodpływowe. </w:t>
      </w:r>
    </w:p>
    <w:p w:rsidR="00E45194" w:rsidRPr="00E45194" w:rsidRDefault="00E45194" w:rsidP="00E45194">
      <w:pPr>
        <w:spacing w:line="360" w:lineRule="auto"/>
        <w:rPr>
          <w:rFonts w:ascii="Times New Roman" w:hAnsi="Times New Roman" w:cs="Times New Roman"/>
        </w:rPr>
      </w:pPr>
      <w:r w:rsidRPr="00E45194">
        <w:rPr>
          <w:rFonts w:ascii="Times New Roman" w:hAnsi="Times New Roman" w:cs="Times New Roman"/>
        </w:rPr>
        <w:tab/>
        <w:t xml:space="preserve">W związku z tym, że zmierzenie dotyczy obszaru już wyposażonego w bezodpływowy zbiornik na ścieki socjalno-bytowe, a przedmiotowy teren nie jest skanalizowany, warunkowo  dopuszcza się jego użytkowanie, do czasu wybudowania przez </w:t>
      </w:r>
      <w:r w:rsidRPr="00E45194">
        <w:rPr>
          <w:rFonts w:ascii="Times New Roman" w:hAnsi="Times New Roman" w:cs="Times New Roman"/>
        </w:rPr>
        <w:lastRenderedPageBreak/>
        <w:t>gminę sieci kanalizacji sanitarnej.</w:t>
      </w:r>
    </w:p>
    <w:p w:rsidR="00E45194" w:rsidRPr="00E45194" w:rsidRDefault="00E45194" w:rsidP="00E45194">
      <w:pPr>
        <w:spacing w:line="360" w:lineRule="auto"/>
        <w:rPr>
          <w:rFonts w:ascii="Times New Roman" w:hAnsi="Times New Roman" w:cs="Times New Roman"/>
        </w:rPr>
      </w:pPr>
      <w:r w:rsidRPr="00E45194">
        <w:rPr>
          <w:rFonts w:ascii="Times New Roman" w:hAnsi="Times New Roman" w:cs="Times New Roman"/>
        </w:rPr>
        <w:tab/>
        <w:t xml:space="preserve">W trakcie realizacji  inwestycji prace budowlane zostaną przeprowadzone w oparciu o sprzęt  sprawny technicznie, dopuszczony do eksploatacji i posiadający aktualne przeglądy techniczne, w związku  z czym nie przewiduje się zanieczyszczania wód i gruntu. Czynności uzupełniania paliwa oraz usuwania drobnych awarii będą wykonywane jedynie w miejscach do tego wyznaczonych i przystosowanych . Dodatkowo plac budowy wyposażony zostanie w sorbenty, maty bądź biopreparaty do neutralizacji  i likwidacji ewentualnych rozlewów  oleju spowodowanych awarią sprzętu, maszyn budowlanych i środków transportu. </w:t>
      </w:r>
    </w:p>
    <w:p w:rsidR="00E45194" w:rsidRPr="00E45194" w:rsidRDefault="00E45194" w:rsidP="00E45194">
      <w:pPr>
        <w:spacing w:line="360" w:lineRule="auto"/>
        <w:rPr>
          <w:rFonts w:ascii="Times New Roman" w:hAnsi="Times New Roman" w:cs="Times New Roman"/>
        </w:rPr>
      </w:pPr>
      <w:r w:rsidRPr="00E45194">
        <w:rPr>
          <w:rFonts w:ascii="Times New Roman" w:hAnsi="Times New Roman" w:cs="Times New Roman"/>
        </w:rPr>
        <w:tab/>
        <w:t xml:space="preserve"> W fazie adaptacyjnej nastąpi okresowy wzrost poziomu substancji zanieczyszczających  wprowadzanych do powietrza atmosferycznego oraz poziomu emitowanego hałasu. Odpady  zarówno na etapie realizacji, jak i eksploatacji inwestycji, będą gromadzone selektywnie  w wydzielonych i przystosowanych to tego celu miejscach, a następnie przekazywane w pierwszej kolejności do odzysku , a jeżeli nie jest to możliwe to do unieszkodliwienia, odbiorcom posiadającym stosowne zezwolenia.  Odpady niebezpieczne zostaną zmagazynowane w szczelnych, zamykanych pojemnikach, w miejscach oznakowanych i zadaszonych przed dostępem osób postronnych. Transport odpadów realizowany będzie z zachowaniem obowiązujących w tym zakresie przepisów.</w:t>
      </w:r>
    </w:p>
    <w:p w:rsidR="00E45194" w:rsidRPr="00E45194" w:rsidRDefault="00E45194" w:rsidP="00E45194">
      <w:pPr>
        <w:spacing w:line="360" w:lineRule="auto"/>
        <w:rPr>
          <w:rFonts w:ascii="Times New Roman" w:hAnsi="Times New Roman" w:cs="Times New Roman"/>
        </w:rPr>
      </w:pPr>
      <w:r w:rsidRPr="00E45194">
        <w:rPr>
          <w:rFonts w:ascii="Times New Roman" w:hAnsi="Times New Roman" w:cs="Times New Roman"/>
          <w:bCs/>
          <w:i/>
        </w:rPr>
        <w:tab/>
      </w:r>
      <w:r w:rsidRPr="00E45194">
        <w:rPr>
          <w:rFonts w:ascii="Times New Roman" w:hAnsi="Times New Roman" w:cs="Times New Roman"/>
        </w:rPr>
        <w:t>Odnośnie ryzyka wystąpienia poważnej awarii należy zaznaczyć, że przedsięwzięcie nie należy do kategorii zakładu i zwiększonym  bądź dużym ryzyku pojawienia są  awarii przemysłowej, w myśl rozporządzenia Ministra Gospodarki z dnia 10 października 2013 r.  w sprawie rodzajów i ilości substancji niebezpiecznych, których znajdowanie się w zakładzie decyduje o zaliczeni go do zakładu o zwiększonym ryzyku albo zakładu o dużym ryzyku wystąpienia poważnej awarii przemysłowej (Dz. U. 2013 r., poz. 1479 j.t.).</w:t>
      </w:r>
    </w:p>
    <w:p w:rsidR="00343C3C" w:rsidRPr="00E45194" w:rsidRDefault="00343C3C" w:rsidP="00D93CAA">
      <w:pPr>
        <w:ind w:firstLine="0"/>
        <w:jc w:val="center"/>
        <w:rPr>
          <w:rFonts w:ascii="Times New Roman" w:hAnsi="Times New Roman" w:cs="Times New Roman"/>
          <w:b/>
          <w:i/>
        </w:rPr>
      </w:pPr>
    </w:p>
    <w:p w:rsidR="00295985" w:rsidRPr="00E45194" w:rsidRDefault="008A1002" w:rsidP="00E45194">
      <w:pPr>
        <w:widowControl/>
        <w:autoSpaceDE/>
        <w:autoSpaceDN/>
        <w:adjustRightInd w:val="0"/>
        <w:spacing w:line="276" w:lineRule="auto"/>
        <w:ind w:firstLine="0"/>
        <w:rPr>
          <w:rFonts w:ascii="Times New Roman" w:eastAsia="MS Mincho" w:hAnsi="Times New Roman" w:cs="Times New Roman"/>
          <w:color w:val="auto"/>
        </w:rPr>
      </w:pPr>
      <w:r w:rsidRPr="00E45194">
        <w:rPr>
          <w:rFonts w:ascii="Times New Roman" w:eastAsia="MS Mincho" w:hAnsi="Times New Roman" w:cs="Times New Roman"/>
          <w:bCs/>
          <w:color w:val="auto"/>
        </w:rPr>
        <w:tab/>
      </w:r>
    </w:p>
    <w:sectPr w:rsidR="00295985" w:rsidRPr="00E45194" w:rsidSect="00E4519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FB" w:rsidRDefault="00504EFB" w:rsidP="00BF1278">
      <w:pPr>
        <w:spacing w:line="240" w:lineRule="auto"/>
      </w:pPr>
      <w:r>
        <w:separator/>
      </w:r>
    </w:p>
  </w:endnote>
  <w:endnote w:type="continuationSeparator" w:id="0">
    <w:p w:rsidR="00504EFB" w:rsidRDefault="00504EFB" w:rsidP="00BF1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130571"/>
      <w:docPartObj>
        <w:docPartGallery w:val="Page Numbers (Bottom of Page)"/>
        <w:docPartUnique/>
      </w:docPartObj>
    </w:sdtPr>
    <w:sdtEndPr/>
    <w:sdtContent>
      <w:p w:rsidR="00BF1278" w:rsidRDefault="00BF1278">
        <w:pPr>
          <w:pStyle w:val="Stopka"/>
          <w:jc w:val="right"/>
        </w:pPr>
        <w:r>
          <w:fldChar w:fldCharType="begin"/>
        </w:r>
        <w:r>
          <w:instrText>PAGE   \* MERGEFORMAT</w:instrText>
        </w:r>
        <w:r>
          <w:fldChar w:fldCharType="separate"/>
        </w:r>
        <w:r w:rsidR="00E45194">
          <w:rPr>
            <w:noProof/>
          </w:rPr>
          <w:t>2</w:t>
        </w:r>
        <w:r>
          <w:fldChar w:fldCharType="end"/>
        </w:r>
      </w:p>
    </w:sdtContent>
  </w:sdt>
  <w:p w:rsidR="00BF1278" w:rsidRDefault="00BF12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FB" w:rsidRDefault="00504EFB" w:rsidP="00BF1278">
      <w:pPr>
        <w:spacing w:line="240" w:lineRule="auto"/>
      </w:pPr>
      <w:r>
        <w:separator/>
      </w:r>
    </w:p>
  </w:footnote>
  <w:footnote w:type="continuationSeparator" w:id="0">
    <w:p w:rsidR="00504EFB" w:rsidRDefault="00504EFB" w:rsidP="00BF12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2ACF"/>
    <w:multiLevelType w:val="hybridMultilevel"/>
    <w:tmpl w:val="DADE27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372C9B"/>
    <w:multiLevelType w:val="hybridMultilevel"/>
    <w:tmpl w:val="AA948570"/>
    <w:lvl w:ilvl="0" w:tplc="F4AC21B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3A70D54"/>
    <w:multiLevelType w:val="hybridMultilevel"/>
    <w:tmpl w:val="DABAC8BE"/>
    <w:lvl w:ilvl="0" w:tplc="F4AC21B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19268A"/>
    <w:multiLevelType w:val="hybridMultilevel"/>
    <w:tmpl w:val="73A04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BE48A6"/>
    <w:multiLevelType w:val="hybridMultilevel"/>
    <w:tmpl w:val="0E24CAA4"/>
    <w:lvl w:ilvl="0" w:tplc="1B1C729A">
      <w:start w:val="5"/>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02A0557"/>
    <w:multiLevelType w:val="hybridMultilevel"/>
    <w:tmpl w:val="2E7E0D58"/>
    <w:lvl w:ilvl="0" w:tplc="F4AC21B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1B335FE"/>
    <w:multiLevelType w:val="hybridMultilevel"/>
    <w:tmpl w:val="37A06A8E"/>
    <w:lvl w:ilvl="0" w:tplc="F4AC21B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3CAA"/>
    <w:rsid w:val="00020323"/>
    <w:rsid w:val="000722BD"/>
    <w:rsid w:val="00153D78"/>
    <w:rsid w:val="00167464"/>
    <w:rsid w:val="00185ECF"/>
    <w:rsid w:val="001A368E"/>
    <w:rsid w:val="00295985"/>
    <w:rsid w:val="002D3ABB"/>
    <w:rsid w:val="00343C3C"/>
    <w:rsid w:val="00353ACF"/>
    <w:rsid w:val="00391A68"/>
    <w:rsid w:val="00437789"/>
    <w:rsid w:val="00504EFB"/>
    <w:rsid w:val="0063347D"/>
    <w:rsid w:val="006627AF"/>
    <w:rsid w:val="006A4C9F"/>
    <w:rsid w:val="006F5A42"/>
    <w:rsid w:val="007236CA"/>
    <w:rsid w:val="00790AD1"/>
    <w:rsid w:val="00862034"/>
    <w:rsid w:val="00866404"/>
    <w:rsid w:val="0087627B"/>
    <w:rsid w:val="008A1002"/>
    <w:rsid w:val="008A300B"/>
    <w:rsid w:val="008E0BD0"/>
    <w:rsid w:val="00931121"/>
    <w:rsid w:val="00950DB8"/>
    <w:rsid w:val="009B5F81"/>
    <w:rsid w:val="009D04E6"/>
    <w:rsid w:val="009D1DA8"/>
    <w:rsid w:val="00A33C80"/>
    <w:rsid w:val="00AC3B90"/>
    <w:rsid w:val="00B20129"/>
    <w:rsid w:val="00BF1278"/>
    <w:rsid w:val="00C573E2"/>
    <w:rsid w:val="00C6559C"/>
    <w:rsid w:val="00C929AA"/>
    <w:rsid w:val="00CB2705"/>
    <w:rsid w:val="00CB544C"/>
    <w:rsid w:val="00D36CBD"/>
    <w:rsid w:val="00D72C1C"/>
    <w:rsid w:val="00D919D7"/>
    <w:rsid w:val="00D93CAA"/>
    <w:rsid w:val="00DE36A8"/>
    <w:rsid w:val="00E17ABF"/>
    <w:rsid w:val="00E3249B"/>
    <w:rsid w:val="00E45194"/>
    <w:rsid w:val="00E729A1"/>
    <w:rsid w:val="00E824C5"/>
    <w:rsid w:val="00E82B70"/>
    <w:rsid w:val="00E94F33"/>
    <w:rsid w:val="00EB532C"/>
    <w:rsid w:val="00EC7294"/>
    <w:rsid w:val="00F50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CAA"/>
    <w:pPr>
      <w:widowControl w:val="0"/>
      <w:autoSpaceDE w:val="0"/>
      <w:autoSpaceDN w:val="0"/>
      <w:spacing w:after="0" w:line="324" w:lineRule="auto"/>
      <w:ind w:firstLine="720"/>
      <w:jc w:val="both"/>
    </w:pPr>
    <w:rPr>
      <w:rFonts w:ascii="Arial" w:hAnsi="Arial" w:cs="Arial"/>
      <w:color w:val="000000"/>
      <w:sz w:val="24"/>
      <w:szCs w:val="24"/>
    </w:rPr>
  </w:style>
  <w:style w:type="paragraph" w:styleId="Nagwek1">
    <w:name w:val="heading 1"/>
    <w:basedOn w:val="Normalny"/>
    <w:next w:val="Normalny"/>
    <w:link w:val="Nagwek1Znak"/>
    <w:uiPriority w:val="9"/>
    <w:qFormat/>
    <w:rsid w:val="00C929AA"/>
    <w:pPr>
      <w:spacing w:after="240" w:line="327" w:lineRule="auto"/>
      <w:ind w:firstLine="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qFormat/>
    <w:rsid w:val="00C929AA"/>
    <w:pPr>
      <w:spacing w:before="240" w:after="60" w:line="327" w:lineRule="auto"/>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qFormat/>
    <w:rsid w:val="00C929AA"/>
    <w:pPr>
      <w:spacing w:before="240" w:after="60" w:line="327" w:lineRule="auto"/>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qFormat/>
    <w:rsid w:val="00C929AA"/>
    <w:pPr>
      <w:spacing w:line="218" w:lineRule="auto"/>
      <w:ind w:firstLine="0"/>
      <w:jc w:val="center"/>
      <w:outlineLvl w:val="3"/>
    </w:pPr>
    <w:rPr>
      <w:rFonts w:asciiTheme="minorHAnsi" w:hAnsiTheme="minorHAnsi" w:cs="Times New Roman"/>
      <w:b/>
      <w:bCs/>
      <w:sz w:val="28"/>
      <w:szCs w:val="28"/>
    </w:rPr>
  </w:style>
  <w:style w:type="paragraph" w:styleId="Nagwek5">
    <w:name w:val="heading 5"/>
    <w:basedOn w:val="Normalny"/>
    <w:next w:val="Normalny"/>
    <w:link w:val="Nagwek5Znak"/>
    <w:uiPriority w:val="9"/>
    <w:qFormat/>
    <w:rsid w:val="00C929AA"/>
    <w:pPr>
      <w:spacing w:line="327" w:lineRule="auto"/>
      <w:outlineLvl w:val="4"/>
    </w:pPr>
    <w:rPr>
      <w:rFonts w:asciiTheme="minorHAnsi" w:hAnsiTheme="minorHAnsi" w:cs="Times New Roman"/>
      <w:b/>
      <w:bCs/>
      <w:i/>
      <w:iCs/>
      <w:sz w:val="26"/>
      <w:szCs w:val="26"/>
    </w:rPr>
  </w:style>
  <w:style w:type="paragraph" w:styleId="Nagwek6">
    <w:name w:val="heading 6"/>
    <w:basedOn w:val="Normalny"/>
    <w:next w:val="Normalny"/>
    <w:link w:val="Nagwek6Znak"/>
    <w:uiPriority w:val="9"/>
    <w:qFormat/>
    <w:rsid w:val="00C929AA"/>
    <w:pPr>
      <w:spacing w:line="218" w:lineRule="auto"/>
      <w:ind w:firstLine="0"/>
      <w:jc w:val="center"/>
      <w:outlineLvl w:val="5"/>
    </w:pPr>
    <w:rPr>
      <w:rFonts w:asciiTheme="minorHAnsi" w:hAnsiTheme="minorHAnsi" w:cs="Times New Roman"/>
      <w:b/>
      <w:bCs/>
      <w:sz w:val="22"/>
      <w:szCs w:val="22"/>
    </w:rPr>
  </w:style>
  <w:style w:type="paragraph" w:styleId="Nagwek7">
    <w:name w:val="heading 7"/>
    <w:basedOn w:val="Normalny"/>
    <w:next w:val="Normalny"/>
    <w:link w:val="Nagwek7Znak"/>
    <w:uiPriority w:val="9"/>
    <w:qFormat/>
    <w:rsid w:val="00C929AA"/>
    <w:pPr>
      <w:spacing w:line="327" w:lineRule="auto"/>
      <w:ind w:firstLine="0"/>
      <w:jc w:val="left"/>
      <w:outlineLvl w:val="6"/>
    </w:pPr>
    <w:rPr>
      <w:rFonts w:asciiTheme="minorHAnsi" w:hAnsiTheme="minorHAnsi" w:cs="Times New Roman"/>
    </w:rPr>
  </w:style>
  <w:style w:type="paragraph" w:styleId="Nagwek8">
    <w:name w:val="heading 8"/>
    <w:basedOn w:val="Normalny"/>
    <w:next w:val="Normalny"/>
    <w:link w:val="Nagwek8Znak"/>
    <w:uiPriority w:val="9"/>
    <w:qFormat/>
    <w:rsid w:val="00C929AA"/>
    <w:pPr>
      <w:spacing w:line="218" w:lineRule="auto"/>
      <w:ind w:left="-142" w:firstLine="0"/>
      <w:jc w:val="center"/>
      <w:outlineLvl w:val="7"/>
    </w:pPr>
    <w:rPr>
      <w:rFonts w:asciiTheme="minorHAnsi" w:hAnsiTheme="minorHAnsi" w:cs="Times New Roman"/>
      <w:i/>
      <w:iCs/>
    </w:rPr>
  </w:style>
  <w:style w:type="paragraph" w:styleId="Nagwek9">
    <w:name w:val="heading 9"/>
    <w:basedOn w:val="Normalny"/>
    <w:next w:val="Normalny"/>
    <w:link w:val="Nagwek9Znak"/>
    <w:uiPriority w:val="9"/>
    <w:qFormat/>
    <w:rsid w:val="00C929AA"/>
    <w:pPr>
      <w:spacing w:line="218" w:lineRule="auto"/>
      <w:ind w:left="-108" w:firstLine="0"/>
      <w:jc w:val="center"/>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29AA"/>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rsid w:val="00C929AA"/>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rsid w:val="00C929AA"/>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rsid w:val="00C929AA"/>
    <w:rPr>
      <w:rFonts w:cs="Times New Roman"/>
      <w:b/>
      <w:bCs/>
      <w:color w:val="000000"/>
      <w:sz w:val="28"/>
      <w:szCs w:val="28"/>
    </w:rPr>
  </w:style>
  <w:style w:type="character" w:customStyle="1" w:styleId="Nagwek5Znak">
    <w:name w:val="Nagłówek 5 Znak"/>
    <w:basedOn w:val="Domylnaczcionkaakapitu"/>
    <w:link w:val="Nagwek5"/>
    <w:uiPriority w:val="9"/>
    <w:rsid w:val="00C929AA"/>
    <w:rPr>
      <w:rFonts w:cs="Times New Roman"/>
      <w:b/>
      <w:bCs/>
      <w:i/>
      <w:iCs/>
      <w:color w:val="000000"/>
      <w:sz w:val="26"/>
      <w:szCs w:val="26"/>
    </w:rPr>
  </w:style>
  <w:style w:type="character" w:customStyle="1" w:styleId="Nagwek6Znak">
    <w:name w:val="Nagłówek 6 Znak"/>
    <w:basedOn w:val="Domylnaczcionkaakapitu"/>
    <w:link w:val="Nagwek6"/>
    <w:uiPriority w:val="9"/>
    <w:rsid w:val="00C929AA"/>
    <w:rPr>
      <w:rFonts w:cs="Times New Roman"/>
      <w:b/>
      <w:bCs/>
      <w:color w:val="000000"/>
    </w:rPr>
  </w:style>
  <w:style w:type="character" w:customStyle="1" w:styleId="Nagwek7Znak">
    <w:name w:val="Nagłówek 7 Znak"/>
    <w:basedOn w:val="Domylnaczcionkaakapitu"/>
    <w:link w:val="Nagwek7"/>
    <w:uiPriority w:val="9"/>
    <w:rsid w:val="00C929AA"/>
    <w:rPr>
      <w:rFonts w:cs="Times New Roman"/>
      <w:color w:val="000000"/>
      <w:sz w:val="24"/>
      <w:szCs w:val="24"/>
    </w:rPr>
  </w:style>
  <w:style w:type="character" w:customStyle="1" w:styleId="Nagwek8Znak">
    <w:name w:val="Nagłówek 8 Znak"/>
    <w:basedOn w:val="Domylnaczcionkaakapitu"/>
    <w:link w:val="Nagwek8"/>
    <w:uiPriority w:val="9"/>
    <w:rsid w:val="00C929AA"/>
    <w:rPr>
      <w:rFonts w:cs="Times New Roman"/>
      <w:i/>
      <w:iCs/>
      <w:color w:val="000000"/>
      <w:sz w:val="24"/>
      <w:szCs w:val="24"/>
    </w:rPr>
  </w:style>
  <w:style w:type="character" w:customStyle="1" w:styleId="Nagwek9Znak">
    <w:name w:val="Nagłówek 9 Znak"/>
    <w:basedOn w:val="Domylnaczcionkaakapitu"/>
    <w:link w:val="Nagwek9"/>
    <w:uiPriority w:val="9"/>
    <w:rsid w:val="00C929AA"/>
    <w:rPr>
      <w:rFonts w:asciiTheme="majorHAnsi" w:eastAsiaTheme="majorEastAsia" w:hAnsiTheme="majorHAnsi" w:cstheme="majorBidi"/>
      <w:color w:val="000000"/>
    </w:rPr>
  </w:style>
  <w:style w:type="paragraph" w:styleId="Bezodstpw">
    <w:name w:val="No Spacing"/>
    <w:uiPriority w:val="1"/>
    <w:qFormat/>
    <w:rsid w:val="00D93CAA"/>
    <w:pPr>
      <w:spacing w:after="0" w:line="240" w:lineRule="auto"/>
    </w:pPr>
    <w:rPr>
      <w:rFonts w:ascii="Calibri" w:eastAsia="MS Mincho" w:hAnsi="Calibri"/>
    </w:rPr>
  </w:style>
  <w:style w:type="paragraph" w:styleId="Akapitzlist">
    <w:name w:val="List Paragraph"/>
    <w:basedOn w:val="Normalny"/>
    <w:uiPriority w:val="34"/>
    <w:qFormat/>
    <w:rsid w:val="00A33C80"/>
    <w:pPr>
      <w:spacing w:line="326" w:lineRule="auto"/>
      <w:ind w:left="720"/>
      <w:contextualSpacing/>
    </w:pPr>
  </w:style>
  <w:style w:type="paragraph" w:styleId="Nagwek">
    <w:name w:val="header"/>
    <w:basedOn w:val="Normalny"/>
    <w:link w:val="NagwekZnak"/>
    <w:uiPriority w:val="99"/>
    <w:unhideWhenUsed/>
    <w:rsid w:val="00BF1278"/>
    <w:pPr>
      <w:tabs>
        <w:tab w:val="center" w:pos="4536"/>
        <w:tab w:val="right" w:pos="9072"/>
      </w:tabs>
      <w:spacing w:line="240" w:lineRule="auto"/>
    </w:pPr>
  </w:style>
  <w:style w:type="character" w:customStyle="1" w:styleId="NagwekZnak">
    <w:name w:val="Nagłówek Znak"/>
    <w:basedOn w:val="Domylnaczcionkaakapitu"/>
    <w:link w:val="Nagwek"/>
    <w:uiPriority w:val="99"/>
    <w:rsid w:val="00BF1278"/>
    <w:rPr>
      <w:rFonts w:ascii="Arial" w:hAnsi="Arial" w:cs="Arial"/>
      <w:color w:val="000000"/>
      <w:sz w:val="24"/>
      <w:szCs w:val="24"/>
    </w:rPr>
  </w:style>
  <w:style w:type="paragraph" w:styleId="Stopka">
    <w:name w:val="footer"/>
    <w:basedOn w:val="Normalny"/>
    <w:link w:val="StopkaZnak"/>
    <w:uiPriority w:val="99"/>
    <w:unhideWhenUsed/>
    <w:rsid w:val="00BF1278"/>
    <w:pPr>
      <w:tabs>
        <w:tab w:val="center" w:pos="4536"/>
        <w:tab w:val="right" w:pos="9072"/>
      </w:tabs>
      <w:spacing w:line="240" w:lineRule="auto"/>
    </w:pPr>
  </w:style>
  <w:style w:type="character" w:customStyle="1" w:styleId="StopkaZnak">
    <w:name w:val="Stopka Znak"/>
    <w:basedOn w:val="Domylnaczcionkaakapitu"/>
    <w:link w:val="Stopka"/>
    <w:uiPriority w:val="99"/>
    <w:rsid w:val="00BF1278"/>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1311</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17</cp:revision>
  <cp:lastPrinted>2013-11-20T09:56:00Z</cp:lastPrinted>
  <dcterms:created xsi:type="dcterms:W3CDTF">2013-07-12T12:32:00Z</dcterms:created>
  <dcterms:modified xsi:type="dcterms:W3CDTF">2014-06-04T07:49:00Z</dcterms:modified>
</cp:coreProperties>
</file>