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82" w:rsidRPr="00063298" w:rsidRDefault="00404A82" w:rsidP="005E4B55">
      <w:pPr>
        <w:pStyle w:val="Bezodstpw"/>
        <w:spacing w:line="276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 xml:space="preserve">Łubianka, dnia </w:t>
      </w:r>
      <w:r w:rsidR="00E81D04" w:rsidRPr="00063298">
        <w:rPr>
          <w:rFonts w:ascii="Times New Roman" w:hAnsi="Times New Roman" w:cs="Times New Roman"/>
          <w:sz w:val="24"/>
          <w:szCs w:val="24"/>
        </w:rPr>
        <w:t>22.12</w:t>
      </w:r>
      <w:r w:rsidR="0050365E" w:rsidRPr="00063298">
        <w:rPr>
          <w:rFonts w:ascii="Times New Roman" w:hAnsi="Times New Roman" w:cs="Times New Roman"/>
          <w:sz w:val="24"/>
          <w:szCs w:val="24"/>
        </w:rPr>
        <w:t>.2015</w:t>
      </w:r>
      <w:r w:rsidR="00823A34" w:rsidRPr="00063298">
        <w:rPr>
          <w:rFonts w:ascii="Times New Roman" w:hAnsi="Times New Roman" w:cs="Times New Roman"/>
          <w:sz w:val="24"/>
          <w:szCs w:val="24"/>
        </w:rPr>
        <w:t xml:space="preserve"> </w:t>
      </w:r>
      <w:r w:rsidRPr="00063298">
        <w:rPr>
          <w:rFonts w:ascii="Times New Roman" w:hAnsi="Times New Roman" w:cs="Times New Roman"/>
          <w:sz w:val="24"/>
          <w:szCs w:val="24"/>
        </w:rPr>
        <w:t>r.</w:t>
      </w:r>
    </w:p>
    <w:p w:rsidR="009D07DD" w:rsidRPr="00063298" w:rsidRDefault="009D07DD" w:rsidP="009D07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D04" w:rsidRPr="00063298" w:rsidRDefault="00E81D04" w:rsidP="00E81D04">
      <w:pPr>
        <w:spacing w:line="240" w:lineRule="auto"/>
        <w:rPr>
          <w:rFonts w:ascii="Times New Roman" w:hAnsi="Times New Roman"/>
          <w:sz w:val="24"/>
          <w:szCs w:val="24"/>
        </w:rPr>
      </w:pPr>
      <w:r w:rsidRPr="00063298">
        <w:rPr>
          <w:rFonts w:ascii="Times New Roman" w:hAnsi="Times New Roman"/>
          <w:sz w:val="24"/>
          <w:szCs w:val="24"/>
        </w:rPr>
        <w:t>WIR.6220.1.3</w:t>
      </w:r>
      <w:r w:rsidRPr="00063298">
        <w:rPr>
          <w:rFonts w:ascii="Times New Roman" w:hAnsi="Times New Roman"/>
          <w:sz w:val="24"/>
          <w:szCs w:val="24"/>
        </w:rPr>
        <w:t>.2015</w:t>
      </w:r>
    </w:p>
    <w:p w:rsidR="00A54F3B" w:rsidRPr="00063298" w:rsidRDefault="00A54F3B" w:rsidP="005E4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298">
        <w:rPr>
          <w:rFonts w:ascii="Times New Roman" w:hAnsi="Times New Roman" w:cs="Times New Roman"/>
          <w:b/>
          <w:sz w:val="24"/>
          <w:szCs w:val="24"/>
        </w:rPr>
        <w:t>DECYZJA</w:t>
      </w:r>
    </w:p>
    <w:p w:rsidR="00A54F3B" w:rsidRPr="00063298" w:rsidRDefault="00A54F3B" w:rsidP="005E4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298">
        <w:rPr>
          <w:rFonts w:ascii="Times New Roman" w:hAnsi="Times New Roman" w:cs="Times New Roman"/>
          <w:b/>
          <w:sz w:val="24"/>
          <w:szCs w:val="24"/>
        </w:rPr>
        <w:t>o środowiskowych uwarunkowaniach</w:t>
      </w:r>
    </w:p>
    <w:p w:rsidR="009D07DD" w:rsidRPr="00063298" w:rsidRDefault="00A54F3B" w:rsidP="005E4B5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Na podstawie art. 104 ustawy z dnia 14 czerwca 1960r. Kodeks postępowania administracyjnego (Dz. U. z 2013 r., poz. 267 ,t.j.) w związku z art. 71 ust 2 </w:t>
      </w:r>
      <w:r w:rsidR="00730038"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>pkt. 2</w:t>
      </w: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75 ust. 1 pkt. 4 oraz art. 84 ustawy z dnia 3 października 2008 r. o udostępnianiu informacji o środowisku i jego ochronie, udziale społeczeństwa w ochronie środowiska oraz o ocenach oddziaływania na środowisko (Dz.U.2013.1235 j.t.),</w:t>
      </w:r>
      <w:r w:rsidRPr="00063298">
        <w:rPr>
          <w:rFonts w:ascii="Times New Roman" w:hAnsi="Times New Roman" w:cs="Times New Roman"/>
          <w:sz w:val="24"/>
          <w:szCs w:val="24"/>
        </w:rPr>
        <w:t xml:space="preserve"> </w:t>
      </w:r>
      <w:r w:rsidR="0050365E" w:rsidRPr="00063298">
        <w:rPr>
          <w:rFonts w:ascii="Times New Roman" w:hAnsi="Times New Roman" w:cs="Times New Roman"/>
          <w:sz w:val="24"/>
          <w:szCs w:val="24"/>
        </w:rPr>
        <w:t>a także w</w:t>
      </w:r>
      <w:r w:rsidR="00B54672" w:rsidRPr="00063298">
        <w:rPr>
          <w:rFonts w:ascii="Times New Roman" w:hAnsi="Times New Roman" w:cs="Times New Roman"/>
          <w:sz w:val="24"/>
          <w:szCs w:val="24"/>
        </w:rPr>
        <w:t xml:space="preserve"> § 3  ust. 1 pkt 60</w:t>
      </w:r>
      <w:r w:rsidR="0050365E" w:rsidRPr="00063298">
        <w:rPr>
          <w:rFonts w:ascii="Times New Roman" w:hAnsi="Times New Roman" w:cs="Times New Roman"/>
          <w:sz w:val="24"/>
          <w:szCs w:val="24"/>
        </w:rPr>
        <w:t xml:space="preserve"> rozporządzenia Rady Ministrów z dnia 9 listopada 2010r. w sprawie przedsięwzięć mogących znacząco oddziaływać na środowisko (Dz. U. z 2010r. Nr 213 poz. 1397 ze zm.), </w:t>
      </w:r>
      <w:r w:rsidR="00B54672" w:rsidRPr="00063298">
        <w:rPr>
          <w:rFonts w:ascii="Times New Roman" w:hAnsi="Times New Roman" w:cs="Times New Roman"/>
          <w:sz w:val="24"/>
          <w:szCs w:val="24"/>
        </w:rPr>
        <w:t>p</w:t>
      </w:r>
      <w:r w:rsidR="00E81D04" w:rsidRPr="00063298">
        <w:rPr>
          <w:rFonts w:ascii="Times New Roman" w:hAnsi="Times New Roman" w:cs="Times New Roman"/>
          <w:sz w:val="24"/>
          <w:szCs w:val="24"/>
        </w:rPr>
        <w:t>o rozpatrzeniu wniosku z dnia 21.10.2015</w:t>
      </w:r>
      <w:r w:rsidR="00B54672" w:rsidRPr="00063298">
        <w:rPr>
          <w:rFonts w:ascii="Times New Roman" w:hAnsi="Times New Roman" w:cs="Times New Roman"/>
          <w:sz w:val="24"/>
          <w:szCs w:val="24"/>
        </w:rPr>
        <w:t xml:space="preserve"> r. Gminy Łubianka, Aleja Jana Pawła II nr 8, 87-152 Łubianka.</w:t>
      </w:r>
    </w:p>
    <w:p w:rsidR="00823A34" w:rsidRPr="00063298" w:rsidRDefault="00217F08" w:rsidP="0050365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3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04A82" w:rsidRPr="00063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50365E" w:rsidRPr="00063298" w:rsidRDefault="0050365E" w:rsidP="0050365E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stwierdzam brak potrzeby</w:t>
      </w:r>
    </w:p>
    <w:p w:rsidR="0050365E" w:rsidRPr="00063298" w:rsidRDefault="0050365E" w:rsidP="0050365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3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przeprowadzenia oceny oddziaływania na środowisko</w:t>
      </w:r>
    </w:p>
    <w:p w:rsidR="00B54672" w:rsidRPr="00063298" w:rsidRDefault="0050365E" w:rsidP="0050365E">
      <w:pPr>
        <w:pStyle w:val="Bezodstpw"/>
        <w:tabs>
          <w:tab w:val="left" w:pos="3444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3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0365E" w:rsidRPr="00063298" w:rsidRDefault="0050365E" w:rsidP="0050365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przedsięwzięcia pn. : </w:t>
      </w:r>
      <w:r w:rsidR="00E81D04" w:rsidRPr="00063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Przebudowie dróg gminnych nr 100383C, 100384C, 100385C w miejscowości Łubianka wraz z przebudową drogi gminnej nr 100385C (ul. Rolna) w obrębie skrzyżowania z drogą wojewódzką nr 533 Toruń – Wybcz w miejscowości Łubianka”</w:t>
      </w:r>
    </w:p>
    <w:p w:rsidR="00823A34" w:rsidRPr="00063298" w:rsidRDefault="00823A34" w:rsidP="005E4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A82" w:rsidRPr="00063298" w:rsidRDefault="00404A82" w:rsidP="005E4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E81D04" w:rsidRPr="00063298" w:rsidRDefault="00AB7602" w:rsidP="00E81D04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1D04" w:rsidRPr="00063298" w:rsidRDefault="00E81D04" w:rsidP="00E81D0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Dnia 21.10.2015 r.   (data wpływu: 23.10.2015 r.) Wójt Gminy Łubianka zwrócił się z wnioskiem o wydanie decyzji o środowiskowych uwarunkowań zgody na realizację przedsięwzięcia pn.: „Przebudowie dróg gminnych nr 100383C, 100384C, 100385C w miejscowo</w:t>
      </w:r>
      <w:r w:rsidR="00063298"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>ści Łubianka wraz z przebudową d</w:t>
      </w: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>rogi gminnej nr 100385C (ul. Rolna) w obrębie skrzyżowania z drogą wojewódzką nr 533 Toruń – Wybcz w miejscowości Łubianka”</w:t>
      </w:r>
    </w:p>
    <w:p w:rsidR="00E81D04" w:rsidRPr="00063298" w:rsidRDefault="00E81D04" w:rsidP="00E81D0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64 ust. 1 pkt. 1 i 2 ustawy z dnia 3 października 2008r. o udostępnianiu informacji o środowisku i jego ochronie, udziale społeczeństwa w ochronie środowiska oraz o ocenach oddziaływania na środowisko, Wójt Gminy Łubianka pismem znak WIR.6220.1.1.2015 z dnia 27.10.2015 r. wystąpił do Regionalnego Dyrektora Ochrony Środowiska w Bydgoszczy i Państwowego Powiatowego Inspektora Sanitarnego w Toruniu o wydanie opinii w sprawie obowiązku przeprowadzenia oceny oddziaływania na środowisko przedmiotowej inwestycji.                                           </w:t>
      </w: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Państwowy Powiatowy Inspektor Sanitarny w Toruniu opinią (znak N.NZ.40.2.4.4.2015) z dnia 9.11.2015 r. uznał, że dla powyższego przedsięwzięcia nie ma konieczności przeprowadzenia oceny oddziaływania na środowisko. </w:t>
      </w:r>
    </w:p>
    <w:p w:rsidR="00E81D04" w:rsidRPr="00063298" w:rsidRDefault="00E81D04" w:rsidP="00E81D0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Regionalny Dyrektor Ochrony Środowiska w Bydgoszczy wezwał inwestora do uzupełnienia karty informacyjnej przedsięwzięcia (pismem: znak WOO.4240.667.2015.JO z dnia 5.11.2015 r. Inwestor uzupełnił kartę informacyjną zgodnie z otrzymanym wezwaniem (pismem z dnia 26.11.2015 r.)</w:t>
      </w:r>
    </w:p>
    <w:p w:rsidR="00E81D04" w:rsidRPr="00063298" w:rsidRDefault="00E81D04" w:rsidP="00E81D0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Regionalny Dyrektor Ochrony Środowiska w Bydgoszczy postanowieniem znak WOO.4240.667.2015.JO.2 z dnia 01.12.2015 r. (data wpływu: 04.12.2015 r.) wyraził opinię, że </w:t>
      </w: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ww. przedsięwzięcia nie istnieje  konieczność przeprowadzenia oceny oddziaływania na środowisko.</w:t>
      </w:r>
    </w:p>
    <w:p w:rsidR="00BC2E8A" w:rsidRPr="00063298" w:rsidRDefault="00EC5C41" w:rsidP="00E81D04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Postanowieniem z dnia</w:t>
      </w:r>
      <w:r w:rsidR="0050365E"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D04"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>08.12</w:t>
      </w:r>
      <w:r w:rsidR="0050365E"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 </w:t>
      </w:r>
      <w:r w:rsidR="00BC2E8A"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znak </w:t>
      </w:r>
      <w:r w:rsidR="00E81D04"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WIR.6220.1.2.2015 </w:t>
      </w:r>
      <w:r w:rsidR="00BC2E8A"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Łubianka stwierdził brak potrzeby przeprowadzenia oceny oddziaływania na środowisko dla ww. planowanej inwestycji.</w:t>
      </w:r>
    </w:p>
    <w:p w:rsidR="00E81D04" w:rsidRPr="00063298" w:rsidRDefault="00E81D04" w:rsidP="00E81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eastAsia="TimesNewRomanPSMT" w:hAnsi="Times New Roman" w:cs="Times New Roman"/>
          <w:sz w:val="24"/>
          <w:szCs w:val="24"/>
        </w:rPr>
        <w:t xml:space="preserve">Po zapoznaniu się z dołączoną do wniosku dokumentacją, tj. kartą informacyjną przedsięwzięcia </w:t>
      </w:r>
      <w:r w:rsidRPr="00063298">
        <w:rPr>
          <w:rFonts w:ascii="Times New Roman" w:hAnsi="Times New Roman" w:cs="Times New Roman"/>
          <w:color w:val="000000"/>
          <w:sz w:val="24"/>
          <w:szCs w:val="24"/>
        </w:rPr>
        <w:t xml:space="preserve">(uzupełnioną w dniu 26.11.2015 r.), </w:t>
      </w:r>
      <w:r w:rsidRPr="00063298">
        <w:rPr>
          <w:rFonts w:ascii="Times New Roman" w:hAnsi="Times New Roman" w:cs="Times New Roman"/>
          <w:sz w:val="24"/>
          <w:szCs w:val="24"/>
        </w:rPr>
        <w:t xml:space="preserve">ustalono, że jest to przedsięwzięcie mogące potencjalnie znacząco oddziaływać na środowisko, wymienione w § 3 ust. 1 pkt 60 rozporządzenia Rady Ministrów z dnia 9 listopada 2010 r. w sprawie przedsięwzięć mogących znacząco oddziaływać na środowisko, dla którego sporządzenie raportu </w:t>
      </w:r>
      <w:r w:rsidRPr="00063298">
        <w:rPr>
          <w:rFonts w:ascii="Times New Roman" w:hAnsi="Times New Roman" w:cs="Times New Roman"/>
          <w:sz w:val="24"/>
          <w:szCs w:val="24"/>
        </w:rPr>
        <w:br/>
        <w:t xml:space="preserve">o oddziaływaniu na środowisko może być wymagane: „drogi o nawierzchni twardej </w:t>
      </w:r>
      <w:r w:rsidRPr="00063298">
        <w:rPr>
          <w:rFonts w:ascii="Times New Roman" w:hAnsi="Times New Roman" w:cs="Times New Roman"/>
          <w:sz w:val="24"/>
          <w:szCs w:val="24"/>
        </w:rPr>
        <w:br/>
        <w:t xml:space="preserve">o całkowitej długości przedsięwzięcia powyżej 1 km inne niż wymienione w § 2 ust. 1 pkt 31 i 32 oraz obiekty mostowe w ciągu drogi o nawierzchni twardej, z wyłączeniem przebudowy dróg oraz obiektów mostowych, służących do obsługi stacji elektroenergetycznych </w:t>
      </w:r>
      <w:r w:rsidRPr="00063298">
        <w:rPr>
          <w:rFonts w:ascii="Times New Roman" w:hAnsi="Times New Roman" w:cs="Times New Roman"/>
          <w:sz w:val="24"/>
          <w:szCs w:val="24"/>
        </w:rPr>
        <w:br/>
        <w:t xml:space="preserve">i zlokalizowanych poza obszarami objętymi formami ochrony przyrody, o których mowa </w:t>
      </w:r>
      <w:r w:rsidRPr="00063298">
        <w:rPr>
          <w:rFonts w:ascii="Times New Roman" w:hAnsi="Times New Roman" w:cs="Times New Roman"/>
          <w:sz w:val="24"/>
          <w:szCs w:val="24"/>
        </w:rPr>
        <w:br/>
        <w:t>w art. 6 ust. 1 pkt 1-5, 8 i 9 ustawy z dnia 16 kwietnia 2004 r. o ochronie przyrody”.</w:t>
      </w:r>
    </w:p>
    <w:p w:rsidR="00E81D04" w:rsidRPr="00063298" w:rsidRDefault="00E81D04" w:rsidP="00E81D04">
      <w:pPr>
        <w:tabs>
          <w:tab w:val="left" w:pos="340"/>
          <w:tab w:val="left" w:pos="680"/>
        </w:tabs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63298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Pr="00063298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 xml:space="preserve">Odstąpiono od oceny zgodności przedmiotowego zamierzenia z ustaleniami miejscowego planu zagospodarowania przestrzennego, ponieważ analizowana inwestycja dotyczy przebudowy drogi publicznej, która w myśl art. 80 ust. 2 ww. ustawy z dnia </w:t>
      </w:r>
      <w:r w:rsidRPr="00063298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3 października 2008 r. o udostępnianiu informacji o środowisku i jego ochronie, udziale społeczeństwa w ochronie środowiska oraz o ocenach oddziaływania na środowisko,</w:t>
      </w:r>
      <w:r w:rsidRPr="00063298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nie wymaga stwierdzenia zgodności lokalizacji przedsięwzięcia z ustaleniami ww. planu, jeżeli został on uchwalony.</w:t>
      </w:r>
    </w:p>
    <w:p w:rsidR="00E81D04" w:rsidRPr="00063298" w:rsidRDefault="00E81D04" w:rsidP="00E8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ab/>
        <w:t xml:space="preserve">W odniesieniu do uwarunkowań wymienionych w art. 63 ust. 1 cyt. ustawy z dnia </w:t>
      </w:r>
      <w:r w:rsidRPr="00063298">
        <w:rPr>
          <w:rFonts w:ascii="Times New Roman" w:hAnsi="Times New Roman" w:cs="Times New Roman"/>
          <w:sz w:val="24"/>
          <w:szCs w:val="24"/>
        </w:rPr>
        <w:br/>
        <w:t>3 października 2008 r. o udostępnianiu informacji o środowisku i jego ochronie, udziale społeczeństwa w ochronie środowiska oraz o ocenach oddziaływania na środowisko, tutejszy Organ przeanalizował rodzaj i charakter planowanej inwestycji oraz jej usytuowanie zważywszy na możliwe zagrożenia dla środowiska, jak również rodzaj i skalę możliwego oddziaływania.</w:t>
      </w:r>
    </w:p>
    <w:p w:rsidR="00E81D04" w:rsidRPr="00063298" w:rsidRDefault="00E81D04" w:rsidP="00E8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 xml:space="preserve">Przedsięwzięcie polegać będzie na budowie dróg o nawierzchni twardej, </w:t>
      </w:r>
      <w:r w:rsidRPr="00063298">
        <w:rPr>
          <w:rFonts w:ascii="Times New Roman" w:hAnsi="Times New Roman" w:cs="Times New Roman"/>
          <w:sz w:val="24"/>
          <w:szCs w:val="24"/>
        </w:rPr>
        <w:br/>
        <w:t xml:space="preserve">która zlokalizowana jest na terenie województwa kujawsko-pomorskiego, powiatu toruńskiego i gminy Łubianka, w miejscowości  Łubianka, na działkach geodezyjnych nr 191, 160/1, 162, 193, 202, 211, 163. </w:t>
      </w:r>
    </w:p>
    <w:p w:rsidR="00E81D04" w:rsidRPr="00063298" w:rsidRDefault="00E81D04" w:rsidP="00E81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98">
        <w:rPr>
          <w:rFonts w:ascii="Times New Roman" w:eastAsia="Calibri" w:hAnsi="Times New Roman" w:cs="Times New Roman"/>
          <w:sz w:val="24"/>
          <w:szCs w:val="24"/>
        </w:rPr>
        <w:t xml:space="preserve">Celem planowanego przedsięwzięcia jest poprawa warunków ruchu kołowego układu komunikacyjnego odcinków dróg gminnych, pełniących funkcję zbiorczą dla obszaru zabudowy mieszkaniowej miejscowości Łubianka. </w:t>
      </w:r>
    </w:p>
    <w:p w:rsidR="00E81D04" w:rsidRPr="00063298" w:rsidRDefault="00E81D04" w:rsidP="00E8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Z terenem projektowanej inwestycji sąsiaduje zabudowa gospodarcza (siedliskowa)</w:t>
      </w:r>
      <w:r w:rsidRPr="00063298">
        <w:rPr>
          <w:rFonts w:ascii="Times New Roman" w:hAnsi="Times New Roman" w:cs="Times New Roman"/>
          <w:sz w:val="24"/>
          <w:szCs w:val="24"/>
        </w:rPr>
        <w:br/>
        <w:t xml:space="preserve"> o profilu rolniczym z uzupełniającą zabudową mieszkalną jednorodzinną. Odległość najbardziej zbliżonych budynków mieszkalnych od krawędzi  projektowanych nawierzchni wynosi od 10 do </w:t>
      </w:r>
      <w:smartTag w:uri="urn:schemas-microsoft-com:office:smarttags" w:element="metricconverter">
        <w:smartTagPr>
          <w:attr w:name="ProductID" w:val="12 m"/>
        </w:smartTagPr>
        <w:r w:rsidRPr="00063298">
          <w:rPr>
            <w:rFonts w:ascii="Times New Roman" w:hAnsi="Times New Roman" w:cs="Times New Roman"/>
            <w:sz w:val="24"/>
            <w:szCs w:val="24"/>
          </w:rPr>
          <w:t>12 m</w:t>
        </w:r>
      </w:smartTag>
      <w:r w:rsidRPr="00063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D04" w:rsidRPr="00063298" w:rsidRDefault="00E81D04" w:rsidP="00E8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 xml:space="preserve">Na obszarze projektowanego zadania nie występują obszary: podmokłe, inne </w:t>
      </w:r>
      <w:r w:rsidRPr="00063298">
        <w:rPr>
          <w:rFonts w:ascii="Times New Roman" w:hAnsi="Times New Roman" w:cs="Times New Roman"/>
          <w:sz w:val="24"/>
          <w:szCs w:val="24"/>
        </w:rPr>
        <w:br/>
        <w:t>o płytkim zaleganiu wód podziemnych, wybrzeży, górskie lub leśne, strefy ujęć wód i obszary ochronne zbiorników wód śródlądowych, na których standardy jakości zostały przekroczone, o krajobrazie mającym znaczenie historyczne, kulturowe lub archeologiczne, o znacznej gęstości zaludnienia, przylegające do jezior, jak również obszary ochrony uzdrowiskowej.</w:t>
      </w:r>
    </w:p>
    <w:p w:rsidR="00E81D04" w:rsidRPr="00063298" w:rsidRDefault="00E81D04" w:rsidP="00E8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 xml:space="preserve">Zakres inwestycji dotyczy dróg gminnych nr </w:t>
      </w:r>
      <w:smartTag w:uri="urn:schemas-microsoft-com:office:smarttags" w:element="metricconverter">
        <w:smartTagPr>
          <w:attr w:name="ProductID" w:val="100383C"/>
        </w:smartTagPr>
        <w:r w:rsidRPr="00063298">
          <w:rPr>
            <w:rFonts w:ascii="Times New Roman" w:hAnsi="Times New Roman" w:cs="Times New Roman"/>
            <w:sz w:val="24"/>
            <w:szCs w:val="24"/>
          </w:rPr>
          <w:t>100383C</w:t>
        </w:r>
      </w:smartTag>
      <w:r w:rsidRPr="00063298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00384C"/>
        </w:smartTagPr>
        <w:r w:rsidRPr="00063298">
          <w:rPr>
            <w:rFonts w:ascii="Times New Roman" w:hAnsi="Times New Roman" w:cs="Times New Roman"/>
            <w:sz w:val="24"/>
            <w:szCs w:val="24"/>
          </w:rPr>
          <w:t>100384C</w:t>
        </w:r>
      </w:smartTag>
      <w:r w:rsidRPr="00063298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00385C"/>
        </w:smartTagPr>
        <w:r w:rsidRPr="00063298">
          <w:rPr>
            <w:rFonts w:ascii="Times New Roman" w:hAnsi="Times New Roman" w:cs="Times New Roman"/>
            <w:sz w:val="24"/>
            <w:szCs w:val="24"/>
          </w:rPr>
          <w:t>100385C</w:t>
        </w:r>
      </w:smartTag>
      <w:r w:rsidRPr="00063298">
        <w:rPr>
          <w:rFonts w:ascii="Times New Roman" w:hAnsi="Times New Roman" w:cs="Times New Roman"/>
          <w:sz w:val="24"/>
          <w:szCs w:val="24"/>
        </w:rPr>
        <w:t xml:space="preserve"> na odcinku ok. 2,00 km, które w chwili obecnej posiadają nawierzchnię gruntową ulepszoną żużlem. </w:t>
      </w:r>
    </w:p>
    <w:p w:rsidR="00E81D04" w:rsidRPr="00063298" w:rsidRDefault="00E81D04" w:rsidP="00E8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ab/>
        <w:t>Planowane zadanie polegać będzie na przebudowie:</w:t>
      </w:r>
    </w:p>
    <w:p w:rsidR="00E81D04" w:rsidRPr="00063298" w:rsidRDefault="00E81D04" w:rsidP="00E81D0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nawierzchni dróg gminnych, która obejmuje:</w:t>
      </w:r>
    </w:p>
    <w:p w:rsidR="00E81D04" w:rsidRPr="00063298" w:rsidRDefault="00E81D04" w:rsidP="00E81D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lastRenderedPageBreak/>
        <w:t xml:space="preserve">wykonanie warstwy konstrukcyjnej podbudowy z gruzu i kruszyw kamiennych </w:t>
      </w:r>
      <w:r w:rsidRPr="00063298">
        <w:rPr>
          <w:rFonts w:ascii="Times New Roman" w:hAnsi="Times New Roman" w:cs="Times New Roman"/>
          <w:sz w:val="24"/>
          <w:szCs w:val="24"/>
        </w:rPr>
        <w:br/>
        <w:t xml:space="preserve">o grubości do </w:t>
      </w:r>
      <w:smartTag w:uri="urn:schemas-microsoft-com:office:smarttags" w:element="metricconverter">
        <w:smartTagPr>
          <w:attr w:name="ProductID" w:val="25 cm"/>
        </w:smartTagPr>
        <w:r w:rsidRPr="00063298">
          <w:rPr>
            <w:rFonts w:ascii="Times New Roman" w:hAnsi="Times New Roman" w:cs="Times New Roman"/>
            <w:sz w:val="24"/>
            <w:szCs w:val="24"/>
          </w:rPr>
          <w:t>25 cm</w:t>
        </w:r>
      </w:smartTag>
      <w:r w:rsidRPr="00063298">
        <w:rPr>
          <w:rFonts w:ascii="Times New Roman" w:hAnsi="Times New Roman" w:cs="Times New Roman"/>
          <w:sz w:val="24"/>
          <w:szCs w:val="24"/>
        </w:rPr>
        <w:t xml:space="preserve"> i szerokości 3,5 m,</w:t>
      </w:r>
    </w:p>
    <w:p w:rsidR="00E81D04" w:rsidRPr="00063298" w:rsidRDefault="00E81D04" w:rsidP="00E81D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 xml:space="preserve">ułożenie warstwy wyrównawczej o grubości 4 cm na całej szerokości jezdni, </w:t>
      </w:r>
    </w:p>
    <w:p w:rsidR="00E81D04" w:rsidRPr="00063298" w:rsidRDefault="00E81D04" w:rsidP="00E81D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 xml:space="preserve">ułożenie warstwy ścieralnej o grubości 3 cm na całej szerokości jezdni, która wynosi </w:t>
      </w:r>
      <w:r w:rsidRPr="00063298">
        <w:rPr>
          <w:rFonts w:ascii="Times New Roman" w:hAnsi="Times New Roman" w:cs="Times New Roman"/>
          <w:sz w:val="24"/>
          <w:szCs w:val="24"/>
        </w:rPr>
        <w:br/>
        <w:t>3,5 m,</w:t>
      </w:r>
    </w:p>
    <w:p w:rsidR="00E81D04" w:rsidRPr="00063298" w:rsidRDefault="00E81D04" w:rsidP="00E81D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wykonanie obustronnie poboczy o szerokości 0,75 m,</w:t>
      </w:r>
    </w:p>
    <w:p w:rsidR="00E81D04" w:rsidRPr="00063298" w:rsidRDefault="00E81D04" w:rsidP="00E81D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odbudowę istniejących zjazdów do posesji,</w:t>
      </w:r>
    </w:p>
    <w:p w:rsidR="00E81D04" w:rsidRPr="00063298" w:rsidRDefault="00E81D04" w:rsidP="00E81D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regulację oraz oczyszczenie rowów przydrożnych i przepustów pod koroną drogi,</w:t>
      </w:r>
    </w:p>
    <w:p w:rsidR="00E81D04" w:rsidRPr="00063298" w:rsidRDefault="00E81D04" w:rsidP="00E81D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oznakowanie pionowe i poziome dróg oraz zabezpieczenie ruchu drogowego, wprowadzenie niezbędnych działań poprawiających bezpieczeństwo ruchu drogowego, przy zastosowaniu tradycyjnych, typowych technologii dla prac drogowych;</w:t>
      </w:r>
    </w:p>
    <w:p w:rsidR="00E81D04" w:rsidRPr="00063298" w:rsidRDefault="00E81D04" w:rsidP="00E81D0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skrzyżowania drogi wojewódzkiej nr 553 Toruń - Wybcz z drogą nr 100385C - według powyższej technologii.</w:t>
      </w:r>
    </w:p>
    <w:p w:rsidR="00E81D04" w:rsidRPr="00063298" w:rsidRDefault="00E81D04" w:rsidP="00E81D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Droga będzie odwadniana powierzchniowo do istniejących zanikających rowów przydrożnych, które w ramach inwestycji zostaną odtworzone i na przyległe tereny zielone.</w:t>
      </w:r>
    </w:p>
    <w:p w:rsidR="00E81D04" w:rsidRPr="00063298" w:rsidRDefault="00E81D04" w:rsidP="00E8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Roboty związane z przebudową dróg prowadzone będą w ich liniach rozgraniczających. Natężenie ruchu pojazdów nie ulegnie zmianie. W celu ograniczenia prędkości wprowadzone zostanie ograniczenie prędkości do max. 50 km/h.</w:t>
      </w:r>
    </w:p>
    <w:p w:rsidR="00E81D04" w:rsidRPr="00063298" w:rsidRDefault="00E81D04" w:rsidP="00E81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Podstawowe parametry drogi:</w:t>
      </w:r>
    </w:p>
    <w:p w:rsidR="00E81D04" w:rsidRPr="00063298" w:rsidRDefault="00E81D04" w:rsidP="00E81D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Kategoria ruchu – KR1,</w:t>
      </w:r>
    </w:p>
    <w:p w:rsidR="00E81D04" w:rsidRPr="00063298" w:rsidRDefault="00E81D04" w:rsidP="00E81D0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Klasa techniczna drogi – L.</w:t>
      </w:r>
    </w:p>
    <w:p w:rsidR="00E81D04" w:rsidRPr="00063298" w:rsidRDefault="00E81D04" w:rsidP="00E81D0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329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Podczas wykonywania zadania powstawać mogą odpady z budowy i remontów infrastruktury drogowej oraz komunalne. Wszystkie one będą gromadzone w wydzielonym miejscu, odpowiednio zabezpieczone, a następnie wywiezione i zagospodarowane zgodnie </w:t>
      </w:r>
      <w:r w:rsidRPr="0006329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br/>
        <w:t>z ustawą z dnia 14 grudnia 2012 r. o odpadach (Dz. U. z 2013 r., poz. 21 ze zm.).</w:t>
      </w:r>
    </w:p>
    <w:p w:rsidR="00E81D04" w:rsidRPr="00063298" w:rsidRDefault="00E81D04" w:rsidP="00E8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63298">
        <w:rPr>
          <w:rFonts w:ascii="Times New Roman" w:eastAsia="Calibri" w:hAnsi="Times New Roman" w:cs="Times New Roman"/>
          <w:sz w:val="24"/>
          <w:szCs w:val="24"/>
        </w:rPr>
        <w:t xml:space="preserve">Sposób magazynowania odpadów będzie selektywny z podziałem na odpady niebezpieczne i inne niż niebezpieczne. Odpady niebezpiecznie magazynowane będą osobno w szczelnych zbiornikach lub pojemnikach. </w:t>
      </w:r>
    </w:p>
    <w:p w:rsidR="00E81D04" w:rsidRPr="00063298" w:rsidRDefault="00E81D04" w:rsidP="00E81D0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3298">
        <w:rPr>
          <w:rFonts w:ascii="Times New Roman" w:eastAsia="TimesNewRomanPSMT" w:hAnsi="Times New Roman" w:cs="Times New Roman"/>
          <w:sz w:val="24"/>
          <w:szCs w:val="24"/>
        </w:rPr>
        <w:t xml:space="preserve">W związku z charakterem planowanego przedsięwzięcia, przy zastosowaniu zaproponowanych w karcie informacyjnej rozwiązań mających na celu ochronę środowiska, nie przewiduje się wpływu czynności realizacyjnych na zwiększenie zanieczyszczenia wód powierzchniowych, podziemnych oraz gleby. Wykonawcy robót będą używać maszyny i sprzęt w odpowiednim stanie technicznym, aby nie dopuścić do przedostawania </w:t>
      </w:r>
      <w:r w:rsidRPr="00063298">
        <w:rPr>
          <w:rFonts w:ascii="Times New Roman" w:eastAsia="TimesNewRomanPSMT" w:hAnsi="Times New Roman" w:cs="Times New Roman"/>
          <w:sz w:val="24"/>
          <w:szCs w:val="24"/>
        </w:rPr>
        <w:br/>
        <w:t xml:space="preserve">się zanieczyszczeń ropopochodnych do wód gruntowych. Wszelkie uciążliwości związane </w:t>
      </w:r>
      <w:r w:rsidRPr="00063298">
        <w:rPr>
          <w:rFonts w:ascii="Times New Roman" w:eastAsia="TimesNewRomanPSMT" w:hAnsi="Times New Roman" w:cs="Times New Roman"/>
          <w:sz w:val="24"/>
          <w:szCs w:val="24"/>
        </w:rPr>
        <w:br/>
        <w:t>z etapem realizacji będą miały charakter okresowy i ustąpią z chwilą zakończenia budowy.</w:t>
      </w:r>
    </w:p>
    <w:p w:rsidR="00E81D04" w:rsidRPr="00063298" w:rsidRDefault="00E81D04" w:rsidP="00E81D0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3298">
        <w:rPr>
          <w:rFonts w:ascii="Times New Roman" w:eastAsia="TimesNewRomanPSMT" w:hAnsi="Times New Roman" w:cs="Times New Roman"/>
          <w:sz w:val="24"/>
          <w:szCs w:val="24"/>
        </w:rPr>
        <w:t>Inwestycja nie jest całkowicie nowym przedsięwzięciem i nie spowoduje znacznego wzrostu natężenia ruchu pojazdów, zwiększenia ich prędkości lub udziału pojazdów ciężkich</w:t>
      </w:r>
      <w:r w:rsidRPr="00063298">
        <w:rPr>
          <w:rFonts w:ascii="Times New Roman" w:eastAsia="TimesNewRomanPSMT" w:hAnsi="Times New Roman" w:cs="Times New Roman"/>
          <w:sz w:val="24"/>
          <w:szCs w:val="24"/>
        </w:rPr>
        <w:br/>
        <w:t>w potoku ruchu. Zamierzenie należy traktować jako dostosowanie dróg do obecnych warunków ruchowych oraz wymogów bezpieczeństwa.</w:t>
      </w:r>
    </w:p>
    <w:p w:rsidR="00E81D04" w:rsidRPr="00063298" w:rsidRDefault="00E81D04" w:rsidP="00E81D0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3298">
        <w:rPr>
          <w:rFonts w:ascii="Times New Roman" w:eastAsia="TimesNewRomanPSMT" w:hAnsi="Times New Roman" w:cs="Times New Roman"/>
          <w:sz w:val="24"/>
          <w:szCs w:val="24"/>
        </w:rPr>
        <w:t>W aspekcie stałego wpływu przedsięwzięcia na środowisko, zamierzenie nie zwiększy stopnia zanieczyszczenia gleby oraz nie spowoduje dodatkowego wprowadzania ścieków,</w:t>
      </w:r>
      <w:r w:rsidRPr="00063298">
        <w:rPr>
          <w:rFonts w:ascii="Times New Roman" w:eastAsia="TimesNewRomanPSMT" w:hAnsi="Times New Roman" w:cs="Times New Roman"/>
          <w:sz w:val="24"/>
          <w:szCs w:val="24"/>
        </w:rPr>
        <w:br/>
        <w:t>ani szkodliwych substancji i energii do środowiska.</w:t>
      </w:r>
    </w:p>
    <w:p w:rsidR="00E81D04" w:rsidRPr="00063298" w:rsidRDefault="00E81D04" w:rsidP="00E81D0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3298">
        <w:rPr>
          <w:rFonts w:ascii="Times New Roman" w:eastAsia="TimesNewRomanPSMT" w:hAnsi="Times New Roman" w:cs="Times New Roman"/>
          <w:sz w:val="24"/>
          <w:szCs w:val="24"/>
        </w:rPr>
        <w:t>Po wzmocnieniu konstrukcji dróg zwiększy się płynność ruchu i nastąpi poprawa bezpieczeństwa komunikacyjnego, w związku z czym generalnie zmniejszy się poziom hałasu. Emisja zanieczyszczeń powstających podczas eksploatacji nie będzie powodowała przekroczenia dopuszczalnych norm jakości powietrza.</w:t>
      </w:r>
    </w:p>
    <w:p w:rsidR="00E81D04" w:rsidRPr="00063298" w:rsidRDefault="00E81D04" w:rsidP="00E81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 xml:space="preserve">Przedmiotowa inwestycja zlokalizowana jest w obszarze dorzecza Wisły, dla którego opracowano Plan gospodarowania wodami na obszarze dorzecza Wisły, przyjęty Uchwałą Rady Ministrów z dnia 22 lutego 2011 r. (M.P. z dnia 21 czerwca 2011 r., Nr 49, poz. 549). </w:t>
      </w:r>
    </w:p>
    <w:p w:rsidR="00E81D04" w:rsidRPr="00063298" w:rsidRDefault="00E81D04" w:rsidP="00E81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lastRenderedPageBreak/>
        <w:t>Z uwagi na rodzaj, zakres, skalę i lokalizację przedsięwzięcia stwierdza się, że jego realizacja i eksploatacja nie wpływa na ryzyko nieosiągnięcia celów środowiskowych zawartych w Planie gospodarowania wodami na obszarze dorzecza Wisły.</w:t>
      </w:r>
    </w:p>
    <w:p w:rsidR="00E81D04" w:rsidRPr="00063298" w:rsidRDefault="00E81D04" w:rsidP="00E81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98">
        <w:rPr>
          <w:rFonts w:ascii="Times New Roman" w:eastAsia="Calibri" w:hAnsi="Times New Roman" w:cs="Times New Roman"/>
          <w:sz w:val="24"/>
          <w:szCs w:val="24"/>
        </w:rPr>
        <w:t>Planowane przedsięwzięcie będzie zlokalizowane poza obszarami chronionymi               w myśl ustawy z dnia 16 kwietnia 2004 roku o ochronie przyrody (Dz. U. z 2015 r., poz. 1651), w tym poza wyznaczonymi, mającymi znaczenie dla Wspólnoty i projektowanymi przekazanymi do Komisji Europejskiej obszarami Natura 2000.</w:t>
      </w:r>
    </w:p>
    <w:p w:rsidR="00E81D04" w:rsidRPr="00063298" w:rsidRDefault="00E81D04" w:rsidP="00E81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98">
        <w:rPr>
          <w:rFonts w:ascii="Times New Roman" w:eastAsia="Calibri" w:hAnsi="Times New Roman" w:cs="Times New Roman"/>
          <w:sz w:val="24"/>
          <w:szCs w:val="24"/>
        </w:rPr>
        <w:t>Realizacja planowanego zadania dotyczy terenu przekształconego w postaci istniejących pasów drogowych bez potrzeby ich poszerzania i zajmowania gruntów sąsiadujących.</w:t>
      </w:r>
    </w:p>
    <w:p w:rsidR="00E81D04" w:rsidRPr="00063298" w:rsidRDefault="00E81D04" w:rsidP="00E81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98">
        <w:rPr>
          <w:rFonts w:ascii="Times New Roman" w:eastAsia="Calibri" w:hAnsi="Times New Roman" w:cs="Times New Roman"/>
          <w:sz w:val="24"/>
          <w:szCs w:val="24"/>
        </w:rPr>
        <w:t xml:space="preserve">Zgodnie z przedłożoną dokumentacją realizacja inwestycji nie koliduje z istniejącym drzewostanem przydrożnym i nie wiąże się z potrzebą wycinki drzew. </w:t>
      </w:r>
    </w:p>
    <w:p w:rsidR="00E81D04" w:rsidRPr="00063298" w:rsidRDefault="00E81D04" w:rsidP="00E81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98">
        <w:rPr>
          <w:rFonts w:ascii="Times New Roman" w:eastAsia="Calibri" w:hAnsi="Times New Roman" w:cs="Times New Roman"/>
          <w:sz w:val="24"/>
          <w:szCs w:val="24"/>
        </w:rPr>
        <w:t xml:space="preserve">W wyniku prowadzonych prac nie przewiduje się zakłócenia walorów krajobrazowych terenu lub zajęcia powierzchni występowania cennych siedlisk przyrodniczych lub miejsc występowania gatunków chronionych w obrębie terenów leśnych, obszarów wodnych, wodno – błotnych i łąk. </w:t>
      </w:r>
    </w:p>
    <w:p w:rsidR="00E81D04" w:rsidRPr="00063298" w:rsidRDefault="00E81D04" w:rsidP="00E81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98">
        <w:rPr>
          <w:rFonts w:ascii="Times New Roman" w:eastAsia="Calibri" w:hAnsi="Times New Roman" w:cs="Times New Roman"/>
          <w:sz w:val="24"/>
          <w:szCs w:val="24"/>
        </w:rPr>
        <w:t xml:space="preserve">Z uwagi na dotychczasowy sposób użytkowania terenu objętego planowaną inwestycją, przyjęty zakres robót jej lokalizację, nie przewiduje się aby planowane prace, wiązały się ze znacząco negatywnym oddziaływaniem na środowisko w zakresie ochrony przyrody i bioróżnorodności, a tym samym nie  wymaga wykonania raportu o oddziaływaniu przedsięwzięcia na środowisko w odniesieniu do ochrony przyrody. </w:t>
      </w:r>
    </w:p>
    <w:p w:rsidR="00E81D04" w:rsidRPr="00063298" w:rsidRDefault="00E81D04" w:rsidP="00E81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Budowa dróg nie należy do kategorii zakładu o zwiększonym, bądź dużym ryzyku pojawienia się awarii przemysłowej, w myśl rozporządzenia Ministra Gospodarki z dnia</w:t>
      </w:r>
      <w:r w:rsidRPr="00063298">
        <w:rPr>
          <w:rFonts w:ascii="Times New Roman" w:hAnsi="Times New Roman" w:cs="Times New Roman"/>
          <w:sz w:val="24"/>
          <w:szCs w:val="24"/>
        </w:rPr>
        <w:br/>
        <w:t>9 kwietnia 2002 r. w sprawie rodzajów i ilości substancji niebezpiecznych, których znajdowanie się w zakładzie decyduje o jego zaliczeniu do zakładu o dużym ryzyku wystąpienia poważnej awarii przemysłowej (Dz. U. z 2013 r., poz. 1479).</w:t>
      </w:r>
    </w:p>
    <w:p w:rsidR="00E81D04" w:rsidRPr="00063298" w:rsidRDefault="00E81D04" w:rsidP="00E81D04">
      <w:pPr>
        <w:tabs>
          <w:tab w:val="center" w:pos="0"/>
          <w:tab w:val="left" w:pos="709"/>
        </w:tabs>
        <w:spacing w:after="0" w:line="240" w:lineRule="auto"/>
        <w:ind w:firstLine="708"/>
        <w:jc w:val="both"/>
        <w:rPr>
          <w:rStyle w:val="Uwydatnienie"/>
          <w:rFonts w:ascii="Times New Roman" w:eastAsia="TimesNewRomanPSMT" w:hAnsi="Times New Roman" w:cs="Times New Roman"/>
          <w:i w:val="0"/>
          <w:sz w:val="24"/>
          <w:szCs w:val="24"/>
        </w:rPr>
      </w:pPr>
      <w:r w:rsidRPr="00063298">
        <w:rPr>
          <w:rStyle w:val="Uwydatnienie"/>
          <w:rFonts w:ascii="Times New Roman" w:eastAsia="TimesNewRomanPSMT" w:hAnsi="Times New Roman" w:cs="Times New Roman"/>
          <w:i w:val="0"/>
          <w:sz w:val="24"/>
          <w:szCs w:val="24"/>
        </w:rPr>
        <w:t>Zadanie powiązane jest funkcjonalnie z istniejącym układem drogowym. Mając</w:t>
      </w:r>
      <w:r w:rsidRPr="00063298">
        <w:rPr>
          <w:rStyle w:val="Uwydatnienie"/>
          <w:rFonts w:ascii="Times New Roman" w:eastAsia="TimesNewRomanPSMT" w:hAnsi="Times New Roman" w:cs="Times New Roman"/>
          <w:i w:val="0"/>
          <w:sz w:val="24"/>
          <w:szCs w:val="24"/>
        </w:rPr>
        <w:br/>
        <w:t>na względzie jego skalę, nie przewiduje się wystąpienia znaczącego skumulowanego oddziaływania, nie zmieni się także w sposób znaczący istniejące zagospodarowanie</w:t>
      </w:r>
      <w:r w:rsidRPr="00063298">
        <w:rPr>
          <w:rStyle w:val="Uwydatnienie"/>
          <w:rFonts w:ascii="Times New Roman" w:eastAsia="TimesNewRomanPSMT" w:hAnsi="Times New Roman" w:cs="Times New Roman"/>
          <w:i w:val="0"/>
          <w:sz w:val="24"/>
          <w:szCs w:val="24"/>
        </w:rPr>
        <w:br/>
        <w:t>i użytkowanie przedmiotowego terenu.</w:t>
      </w:r>
    </w:p>
    <w:p w:rsidR="00E81D04" w:rsidRPr="00063298" w:rsidRDefault="00E81D04" w:rsidP="00E81D04">
      <w:pPr>
        <w:tabs>
          <w:tab w:val="center" w:pos="0"/>
          <w:tab w:val="left" w:pos="709"/>
        </w:tabs>
        <w:spacing w:after="0" w:line="240" w:lineRule="auto"/>
        <w:ind w:firstLine="708"/>
        <w:jc w:val="both"/>
        <w:rPr>
          <w:rStyle w:val="Uwydatnienie"/>
          <w:rFonts w:ascii="Times New Roman" w:eastAsia="TimesNewRomanPSMT" w:hAnsi="Times New Roman" w:cs="Times New Roman"/>
          <w:i w:val="0"/>
          <w:sz w:val="24"/>
          <w:szCs w:val="24"/>
        </w:rPr>
      </w:pPr>
      <w:r w:rsidRPr="00063298">
        <w:rPr>
          <w:rStyle w:val="Uwydatnienie"/>
          <w:rFonts w:ascii="Times New Roman" w:eastAsia="TimesNewRomanPSMT" w:hAnsi="Times New Roman" w:cs="Times New Roman"/>
          <w:i w:val="0"/>
          <w:sz w:val="24"/>
          <w:szCs w:val="24"/>
        </w:rPr>
        <w:t>Przedsięwzięcie, ze względu na swój lokalny zasięg, nie wiąże się z oddziaływaniem transgranicznym.</w:t>
      </w:r>
    </w:p>
    <w:p w:rsidR="00E81D04" w:rsidRPr="00063298" w:rsidRDefault="00E81D04" w:rsidP="00E81D04">
      <w:pPr>
        <w:pStyle w:val="NormalnyWeb"/>
        <w:spacing w:before="0" w:beforeAutospacing="0" w:after="0"/>
        <w:ind w:firstLine="709"/>
        <w:jc w:val="both"/>
      </w:pPr>
      <w:r w:rsidRPr="00063298">
        <w:t>Na podstawie informacji zawartych w przedłożonej przez Inwestora dokumentacji,</w:t>
      </w:r>
      <w:r w:rsidRPr="00063298">
        <w:br/>
        <w:t>tut. Organ przeanalizował wpływ przedsięwzięcia w kontekście adaptacji do skutków zmian klimatu (efekt cieplarniany). Inwestycja będzie związana z niewielką emisją gazów cieplarnianych do atmosfery, pochodzących ze spalin poruszających się pojazdów. Jednakże, w związku z przewidywanym brakiem wzrostu natężenia ruchu na przedmiotowych drogach, uznano ten fakt za nieznaczący.</w:t>
      </w:r>
    </w:p>
    <w:p w:rsidR="00E81D04" w:rsidRPr="00063298" w:rsidRDefault="00E81D04" w:rsidP="00E81D04">
      <w:pPr>
        <w:pStyle w:val="NormalnyWeb"/>
        <w:spacing w:before="0" w:beforeAutospacing="0" w:after="0"/>
        <w:ind w:firstLine="709"/>
        <w:jc w:val="both"/>
      </w:pPr>
      <w:r w:rsidRPr="00063298">
        <w:t>Na podstawie analizy czynników klimatycznych wpływających na funkcjonowanie operacji transportowych oraz formy zaburzeń przez nie wywołanych, wytypowano</w:t>
      </w:r>
      <w:r w:rsidRPr="00063298">
        <w:br/>
        <w:t>te czynniki, które mają istotny wpływ na funkcjonowanie sektora transportu. Ich wybór poprzedzono analizą zjawisk klimatycznych i ich składowych.</w:t>
      </w:r>
    </w:p>
    <w:p w:rsidR="00E81D04" w:rsidRPr="00063298" w:rsidRDefault="00E81D04" w:rsidP="00E81D04">
      <w:pPr>
        <w:pStyle w:val="NormalnyWeb"/>
        <w:spacing w:before="0" w:beforeAutospacing="0" w:after="0"/>
        <w:ind w:firstLine="709"/>
        <w:jc w:val="both"/>
      </w:pPr>
      <w:r w:rsidRPr="00063298">
        <w:t>W przypadku transportu drogowego do potencjalnych zagrożeń kryzysowych czynnikami klimatycznymi, należą:</w:t>
      </w:r>
    </w:p>
    <w:p w:rsidR="00E81D04" w:rsidRPr="00063298" w:rsidRDefault="00E81D04" w:rsidP="00E81D04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063298">
        <w:t xml:space="preserve">powódź –  zniszczenia lub wyłączenie z funkcjonowania odcinków dróg, </w:t>
      </w:r>
    </w:p>
    <w:p w:rsidR="00E81D04" w:rsidRPr="00063298" w:rsidRDefault="00E81D04" w:rsidP="00E81D04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063298">
        <w:t>nagłe ataki mrozu połączone z obfitymi opadami śniegu – poważne utrudnienia</w:t>
      </w:r>
      <w:r w:rsidRPr="00063298">
        <w:br/>
        <w:t>w ruchu drogowym,</w:t>
      </w:r>
    </w:p>
    <w:p w:rsidR="00E81D04" w:rsidRPr="00063298" w:rsidRDefault="00E81D04" w:rsidP="00E81D04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063298">
        <w:t>huragany – poważne utrudnienia w ruchu drogowym,</w:t>
      </w:r>
    </w:p>
    <w:p w:rsidR="00E81D04" w:rsidRPr="00063298" w:rsidRDefault="00E81D04" w:rsidP="00E81D04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063298">
        <w:t>upały – deformacja nawierzchni.</w:t>
      </w:r>
    </w:p>
    <w:p w:rsidR="00E81D04" w:rsidRPr="00063298" w:rsidRDefault="00E81D04" w:rsidP="00E81D04">
      <w:pPr>
        <w:pStyle w:val="NormalnyWeb"/>
        <w:spacing w:before="0" w:beforeAutospacing="0" w:after="0"/>
        <w:ind w:firstLine="709"/>
        <w:jc w:val="both"/>
      </w:pPr>
      <w:r w:rsidRPr="00063298">
        <w:t>We wszystkich przypadkach powstające zniszczenia w obszarze infrastruktury</w:t>
      </w:r>
      <w:r w:rsidRPr="00063298">
        <w:br/>
        <w:t>i środków transportu przekładają się na zaburzenia w funkcjonowaniu drogi,</w:t>
      </w:r>
      <w:r w:rsidRPr="00063298">
        <w:br/>
        <w:t xml:space="preserve">tj. na opóźnienia lub przerwy w ruchu. Jednakże z uwagi na fakt, że omawiana trasa posiada </w:t>
      </w:r>
      <w:r w:rsidRPr="00063298">
        <w:lastRenderedPageBreak/>
        <w:t>charakter lokalnej, takie sytuacje nie powinny być nadmiernie uciążliwe dla uczestników ruchu. Dodatkowo podkreślić należy, iż omawiane zadanie zlokalizowane zostanie poza terenami osuwisk oraz zagrożonymi podtopieniami. W związku z powyższym, nie przewiduje się ekstremalnych sytuacji klimatycznych w obrębie analizowanej inwestycji.</w:t>
      </w:r>
    </w:p>
    <w:p w:rsidR="00E81D04" w:rsidRPr="00063298" w:rsidRDefault="00E81D04" w:rsidP="00E81D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 xml:space="preserve">Reasumując uznano, iż zastosowanie zaproponowanych w przedłożonej karcie informacyjnej przedsięwzięcia rozwiązań technicznych, technologicznych i organizacyjnych, zapewni ochronę środowiska na etapie realizacji i eksploatacji przedsięwzięcia. </w:t>
      </w:r>
    </w:p>
    <w:p w:rsidR="00C57ED9" w:rsidRPr="00063298" w:rsidRDefault="0050365E" w:rsidP="00B5467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W związku z powyższym, biorąc pod uwagę lokalizację, zakres i planowany sposób realizacji i eksploatacji inwestycji ,w oparciu o art. 63 ww. ustawy z dnia 3 października 2008 r. o udostępnianiu informacji o środowisku i jego ochronie, udziale społeczeństwa w ochronie środowiska oraz o ocenach oddziaływania na środowisko, tut. Organ nie stwierdził potrzeby przeprowadzenia dla przedmiotowego przedsięwzięcia oceny oddziaływania na środowisko, a tym samym sporządzenia raportu o oddziaływaniu na środowisko.</w:t>
      </w:r>
    </w:p>
    <w:p w:rsidR="00E81D04" w:rsidRPr="00063298" w:rsidRDefault="00C57ED9" w:rsidP="00E81D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298">
        <w:rPr>
          <w:rFonts w:ascii="Times New Roman" w:hAnsi="Times New Roman" w:cs="Times New Roman"/>
          <w:sz w:val="24"/>
          <w:szCs w:val="24"/>
        </w:rPr>
        <w:tab/>
      </w:r>
      <w:r w:rsidRPr="0006329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 na uwadze postanowiono jak w sentencji. </w:t>
      </w:r>
    </w:p>
    <w:p w:rsidR="005634A1" w:rsidRPr="00063298" w:rsidRDefault="005634A1" w:rsidP="00E81D0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3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:rsidR="00A54F3B" w:rsidRPr="00063298" w:rsidRDefault="00A54F3B" w:rsidP="005E4B55">
      <w:pPr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ab/>
        <w:t>Od niniejszej decyzji służy stronom odwołanie do Samorządowego Kolegium Odwoławczego w Toruniu za pośrednictwem Wójta Gminy Łubianka w terminie 14 dni od dnia doręczenia decyzji.</w:t>
      </w:r>
    </w:p>
    <w:p w:rsidR="00A54F3B" w:rsidRPr="00063298" w:rsidRDefault="00671756" w:rsidP="005E4B55">
      <w:pPr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Załącznik</w:t>
      </w:r>
      <w:r w:rsidR="006C262D" w:rsidRPr="00063298">
        <w:rPr>
          <w:rFonts w:ascii="Times New Roman" w:hAnsi="Times New Roman" w:cs="Times New Roman"/>
          <w:sz w:val="24"/>
          <w:szCs w:val="24"/>
        </w:rPr>
        <w:t xml:space="preserve"> nr 1</w:t>
      </w:r>
      <w:r w:rsidR="00A54F3B" w:rsidRPr="00063298">
        <w:rPr>
          <w:rFonts w:ascii="Times New Roman" w:hAnsi="Times New Roman" w:cs="Times New Roman"/>
          <w:sz w:val="24"/>
          <w:szCs w:val="24"/>
        </w:rPr>
        <w:t>:</w:t>
      </w:r>
    </w:p>
    <w:p w:rsidR="00A54F3B" w:rsidRPr="00063298" w:rsidRDefault="00A54F3B" w:rsidP="005E4B55">
      <w:pPr>
        <w:rPr>
          <w:rFonts w:ascii="Times New Roman" w:hAnsi="Times New Roman" w:cs="Times New Roman"/>
          <w:sz w:val="24"/>
          <w:szCs w:val="24"/>
        </w:rPr>
      </w:pPr>
      <w:r w:rsidRPr="00063298">
        <w:rPr>
          <w:rFonts w:ascii="Times New Roman" w:hAnsi="Times New Roman" w:cs="Times New Roman"/>
          <w:sz w:val="24"/>
          <w:szCs w:val="24"/>
        </w:rPr>
        <w:t>- Charakterystyka planowanego przedsięwzięcia zgodnie z art. 82 ust. 3 ustawy ooś</w:t>
      </w:r>
    </w:p>
    <w:p w:rsidR="00B54672" w:rsidRDefault="00C57ED9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  <w:r w:rsidRPr="00C57ED9">
        <w:rPr>
          <w:rFonts w:ascii="Times New Roman" w:hAnsi="Times New Roman" w:cs="Times New Roman"/>
          <w:b/>
          <w:sz w:val="14"/>
          <w:szCs w:val="25"/>
        </w:rPr>
        <w:t xml:space="preserve"> </w:t>
      </w:r>
    </w:p>
    <w:p w:rsidR="00E81D04" w:rsidRDefault="00E81D04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E81D04" w:rsidRDefault="00E81D04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063298" w:rsidRDefault="00063298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E81D04" w:rsidRDefault="00E81D04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B54672" w:rsidRDefault="00B54672" w:rsidP="00B546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5"/>
        </w:rPr>
      </w:pPr>
    </w:p>
    <w:p w:rsidR="00E81D04" w:rsidRPr="00197A8F" w:rsidRDefault="00E81D04" w:rsidP="00E81D0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97A8F">
        <w:rPr>
          <w:rFonts w:ascii="Times New Roman" w:hAnsi="Times New Roman" w:cs="Times New Roman"/>
          <w:sz w:val="14"/>
          <w:szCs w:val="14"/>
        </w:rPr>
        <w:t xml:space="preserve">Otrzymują: </w:t>
      </w:r>
    </w:p>
    <w:p w:rsidR="00E81D04" w:rsidRPr="00197A8F" w:rsidRDefault="00E81D04" w:rsidP="00E81D0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 w:rsidRPr="00197A8F">
        <w:rPr>
          <w:rFonts w:ascii="Times New Roman" w:eastAsia="Calibri" w:hAnsi="Times New Roman" w:cs="Times New Roman"/>
          <w:color w:val="000000"/>
          <w:sz w:val="14"/>
          <w:szCs w:val="14"/>
        </w:rPr>
        <w:t>Gmina Łubianka, Aleja Jana Pawła II nr 8, 87-152 Łubianka</w:t>
      </w:r>
    </w:p>
    <w:p w:rsidR="00E81D04" w:rsidRPr="00197A8F" w:rsidRDefault="00E81D04" w:rsidP="00E81D0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 w:rsidRPr="00197A8F">
        <w:rPr>
          <w:rFonts w:ascii="Times New Roman" w:hAnsi="Times New Roman" w:cs="Times New Roman"/>
          <w:sz w:val="14"/>
          <w:szCs w:val="14"/>
        </w:rPr>
        <w:t>a/a, BIP, wg. Załącznika, tablice ogłoszeń: U</w:t>
      </w:r>
      <w:r>
        <w:rPr>
          <w:rFonts w:ascii="Times New Roman" w:hAnsi="Times New Roman" w:cs="Times New Roman"/>
          <w:sz w:val="14"/>
          <w:szCs w:val="14"/>
        </w:rPr>
        <w:t>G Łubianka, sołectwo Łubianka</w:t>
      </w:r>
    </w:p>
    <w:p w:rsidR="00E81D04" w:rsidRPr="00197A8F" w:rsidRDefault="00E81D04" w:rsidP="00E81D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</w:p>
    <w:p w:rsidR="00E81D04" w:rsidRPr="00197A8F" w:rsidRDefault="00E81D04" w:rsidP="00E81D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 w:rsidRPr="00197A8F">
        <w:rPr>
          <w:rFonts w:ascii="Times New Roman" w:hAnsi="Times New Roman" w:cs="Times New Roman"/>
          <w:sz w:val="14"/>
          <w:szCs w:val="14"/>
        </w:rPr>
        <w:t>Do wiadomości:</w:t>
      </w:r>
    </w:p>
    <w:p w:rsidR="00E81D04" w:rsidRPr="00197A8F" w:rsidRDefault="00E81D04" w:rsidP="00E81D04">
      <w:pPr>
        <w:numPr>
          <w:ilvl w:val="0"/>
          <w:numId w:val="5"/>
        </w:numPr>
        <w:spacing w:after="80" w:line="240" w:lineRule="auto"/>
        <w:contextualSpacing/>
        <w:rPr>
          <w:rFonts w:ascii="Times New Roman" w:hAnsi="Times New Roman" w:cs="Times New Roman"/>
          <w:color w:val="000000"/>
          <w:sz w:val="14"/>
          <w:szCs w:val="14"/>
        </w:rPr>
      </w:pPr>
      <w:r w:rsidRPr="00197A8F">
        <w:rPr>
          <w:rFonts w:ascii="Times New Roman" w:hAnsi="Times New Roman" w:cs="Times New Roman"/>
          <w:color w:val="000000"/>
          <w:sz w:val="14"/>
          <w:szCs w:val="14"/>
        </w:rPr>
        <w:t>Regionalny Dyrektor Ochrony Śro</w:t>
      </w:r>
      <w:r>
        <w:rPr>
          <w:rFonts w:ascii="Times New Roman" w:hAnsi="Times New Roman" w:cs="Times New Roman"/>
          <w:color w:val="000000"/>
          <w:sz w:val="14"/>
          <w:szCs w:val="14"/>
        </w:rPr>
        <w:t>dowiska, ul. Dworcowa 81, 85-009</w:t>
      </w:r>
      <w:r w:rsidRPr="00197A8F">
        <w:rPr>
          <w:rFonts w:ascii="Times New Roman" w:hAnsi="Times New Roman" w:cs="Times New Roman"/>
          <w:color w:val="000000"/>
          <w:sz w:val="14"/>
          <w:szCs w:val="14"/>
        </w:rPr>
        <w:t xml:space="preserve"> Bydgoszcz</w:t>
      </w:r>
    </w:p>
    <w:p w:rsidR="00C57ED9" w:rsidRPr="00C97821" w:rsidRDefault="00E81D04" w:rsidP="00D333F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14"/>
          <w:szCs w:val="25"/>
        </w:rPr>
      </w:pPr>
      <w:r w:rsidRPr="00063298">
        <w:rPr>
          <w:rFonts w:ascii="Times New Roman" w:hAnsi="Times New Roman" w:cs="Times New Roman"/>
          <w:sz w:val="14"/>
          <w:szCs w:val="14"/>
        </w:rPr>
        <w:t xml:space="preserve">Państwowy Powiatowy Inspektor  Sanitarny, ul. Szosa Bydgoska 1, 87-100 Toruń </w:t>
      </w:r>
      <w:r w:rsidRPr="00063298">
        <w:rPr>
          <w:rFonts w:ascii="Times New Roman" w:hAnsi="Times New Roman" w:cs="Times New Roman"/>
          <w:b/>
          <w:sz w:val="14"/>
          <w:szCs w:val="25"/>
        </w:rPr>
        <w:t xml:space="preserve"> </w:t>
      </w:r>
      <w:bookmarkStart w:id="0" w:name="_GoBack"/>
      <w:bookmarkEnd w:id="0"/>
    </w:p>
    <w:sectPr w:rsidR="00C57ED9" w:rsidRPr="00C97821" w:rsidSect="00B54672">
      <w:footerReference w:type="default" r:id="rId7"/>
      <w:pgSz w:w="11906" w:h="16838"/>
      <w:pgMar w:top="1304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B5" w:rsidRDefault="001520B5" w:rsidP="00037ED6">
      <w:pPr>
        <w:spacing w:after="0" w:line="240" w:lineRule="auto"/>
      </w:pPr>
      <w:r>
        <w:separator/>
      </w:r>
    </w:p>
  </w:endnote>
  <w:endnote w:type="continuationSeparator" w:id="0">
    <w:p w:rsidR="001520B5" w:rsidRDefault="001520B5" w:rsidP="0003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313297"/>
      <w:docPartObj>
        <w:docPartGallery w:val="Page Numbers (Bottom of Page)"/>
        <w:docPartUnique/>
      </w:docPartObj>
    </w:sdtPr>
    <w:sdtEndPr/>
    <w:sdtContent>
      <w:p w:rsidR="00037ED6" w:rsidRDefault="00037E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298">
          <w:rPr>
            <w:noProof/>
          </w:rPr>
          <w:t>5</w:t>
        </w:r>
        <w:r>
          <w:fldChar w:fldCharType="end"/>
        </w:r>
      </w:p>
    </w:sdtContent>
  </w:sdt>
  <w:p w:rsidR="00037ED6" w:rsidRDefault="0003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B5" w:rsidRDefault="001520B5" w:rsidP="00037ED6">
      <w:pPr>
        <w:spacing w:after="0" w:line="240" w:lineRule="auto"/>
      </w:pPr>
      <w:r>
        <w:separator/>
      </w:r>
    </w:p>
  </w:footnote>
  <w:footnote w:type="continuationSeparator" w:id="0">
    <w:p w:rsidR="001520B5" w:rsidRDefault="001520B5" w:rsidP="0003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EAE"/>
    <w:multiLevelType w:val="hybridMultilevel"/>
    <w:tmpl w:val="26C6CEF8"/>
    <w:lvl w:ilvl="0" w:tplc="10A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4C0B"/>
    <w:multiLevelType w:val="hybridMultilevel"/>
    <w:tmpl w:val="BCA6ADAE"/>
    <w:lvl w:ilvl="0" w:tplc="5DC00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C7E1A"/>
    <w:multiLevelType w:val="hybridMultilevel"/>
    <w:tmpl w:val="35DC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118"/>
    <w:multiLevelType w:val="hybridMultilevel"/>
    <w:tmpl w:val="91CA5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65BC"/>
    <w:multiLevelType w:val="hybridMultilevel"/>
    <w:tmpl w:val="7A1ACA0A"/>
    <w:lvl w:ilvl="0" w:tplc="FA5E9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685D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C262C"/>
    <w:multiLevelType w:val="hybridMultilevel"/>
    <w:tmpl w:val="5C7C8100"/>
    <w:lvl w:ilvl="0" w:tplc="CF7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9268A"/>
    <w:multiLevelType w:val="hybridMultilevel"/>
    <w:tmpl w:val="73A04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B73B2"/>
    <w:multiLevelType w:val="hybridMultilevel"/>
    <w:tmpl w:val="06A2AFB2"/>
    <w:lvl w:ilvl="0" w:tplc="EB5A76B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653CD"/>
    <w:multiLevelType w:val="hybridMultilevel"/>
    <w:tmpl w:val="7DB05300"/>
    <w:lvl w:ilvl="0" w:tplc="0C94E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BB4640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83A91"/>
    <w:multiLevelType w:val="hybridMultilevel"/>
    <w:tmpl w:val="724E97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EE53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5111DB"/>
    <w:multiLevelType w:val="hybridMultilevel"/>
    <w:tmpl w:val="8A321F7E"/>
    <w:lvl w:ilvl="0" w:tplc="10A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82"/>
    <w:rsid w:val="00011D39"/>
    <w:rsid w:val="00034B66"/>
    <w:rsid w:val="00037ED6"/>
    <w:rsid w:val="00063298"/>
    <w:rsid w:val="00085326"/>
    <w:rsid w:val="00092833"/>
    <w:rsid w:val="000B64E9"/>
    <w:rsid w:val="00105D97"/>
    <w:rsid w:val="00117CAB"/>
    <w:rsid w:val="001347AE"/>
    <w:rsid w:val="001437B7"/>
    <w:rsid w:val="001520B5"/>
    <w:rsid w:val="00170597"/>
    <w:rsid w:val="0020651C"/>
    <w:rsid w:val="00206F93"/>
    <w:rsid w:val="0021798C"/>
    <w:rsid w:val="00217F08"/>
    <w:rsid w:val="0024009F"/>
    <w:rsid w:val="002E4B58"/>
    <w:rsid w:val="003403EF"/>
    <w:rsid w:val="0035228C"/>
    <w:rsid w:val="003710C3"/>
    <w:rsid w:val="00402129"/>
    <w:rsid w:val="00404A82"/>
    <w:rsid w:val="00407AB4"/>
    <w:rsid w:val="0043705D"/>
    <w:rsid w:val="004930C6"/>
    <w:rsid w:val="004A64A1"/>
    <w:rsid w:val="004C70D5"/>
    <w:rsid w:val="0050365E"/>
    <w:rsid w:val="005634A1"/>
    <w:rsid w:val="00565087"/>
    <w:rsid w:val="00585667"/>
    <w:rsid w:val="00591610"/>
    <w:rsid w:val="005C1866"/>
    <w:rsid w:val="005C22AE"/>
    <w:rsid w:val="005D10C9"/>
    <w:rsid w:val="005E4B55"/>
    <w:rsid w:val="006263C5"/>
    <w:rsid w:val="00671756"/>
    <w:rsid w:val="006865CA"/>
    <w:rsid w:val="006913AB"/>
    <w:rsid w:val="00692755"/>
    <w:rsid w:val="006C262D"/>
    <w:rsid w:val="006D61DA"/>
    <w:rsid w:val="00706283"/>
    <w:rsid w:val="00730038"/>
    <w:rsid w:val="007574EB"/>
    <w:rsid w:val="00784C3B"/>
    <w:rsid w:val="007D1248"/>
    <w:rsid w:val="007F6DA1"/>
    <w:rsid w:val="00802886"/>
    <w:rsid w:val="00823A34"/>
    <w:rsid w:val="008369A3"/>
    <w:rsid w:val="008457B5"/>
    <w:rsid w:val="00900C62"/>
    <w:rsid w:val="00900DE4"/>
    <w:rsid w:val="00917E49"/>
    <w:rsid w:val="00930E11"/>
    <w:rsid w:val="00935BAF"/>
    <w:rsid w:val="00945F6A"/>
    <w:rsid w:val="00945F70"/>
    <w:rsid w:val="00952880"/>
    <w:rsid w:val="00986DC6"/>
    <w:rsid w:val="009D07DD"/>
    <w:rsid w:val="00A54F3B"/>
    <w:rsid w:val="00A5649C"/>
    <w:rsid w:val="00AB7602"/>
    <w:rsid w:val="00B2399B"/>
    <w:rsid w:val="00B34F07"/>
    <w:rsid w:val="00B35C36"/>
    <w:rsid w:val="00B46D9F"/>
    <w:rsid w:val="00B54672"/>
    <w:rsid w:val="00B7568A"/>
    <w:rsid w:val="00B8466A"/>
    <w:rsid w:val="00BC2E8A"/>
    <w:rsid w:val="00C10229"/>
    <w:rsid w:val="00C20A97"/>
    <w:rsid w:val="00C57EC2"/>
    <w:rsid w:val="00C57ED9"/>
    <w:rsid w:val="00C87C21"/>
    <w:rsid w:val="00C92BFE"/>
    <w:rsid w:val="00C97821"/>
    <w:rsid w:val="00CA0B29"/>
    <w:rsid w:val="00CB517F"/>
    <w:rsid w:val="00CE4409"/>
    <w:rsid w:val="00D01766"/>
    <w:rsid w:val="00D75A63"/>
    <w:rsid w:val="00DC63AF"/>
    <w:rsid w:val="00DE1750"/>
    <w:rsid w:val="00E12DDC"/>
    <w:rsid w:val="00E15C0C"/>
    <w:rsid w:val="00E21E07"/>
    <w:rsid w:val="00E26FF4"/>
    <w:rsid w:val="00E5741A"/>
    <w:rsid w:val="00E73107"/>
    <w:rsid w:val="00E81D04"/>
    <w:rsid w:val="00E8759A"/>
    <w:rsid w:val="00E92F11"/>
    <w:rsid w:val="00EC5C41"/>
    <w:rsid w:val="00ED3629"/>
    <w:rsid w:val="00EE00F4"/>
    <w:rsid w:val="00EE0B90"/>
    <w:rsid w:val="00F030A8"/>
    <w:rsid w:val="00F30CEB"/>
    <w:rsid w:val="00F47439"/>
    <w:rsid w:val="00F83D1F"/>
    <w:rsid w:val="00F91744"/>
    <w:rsid w:val="00FC7B5D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AE57FF-C4A6-48B2-B104-C8AE1DB1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82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04A82"/>
    <w:pPr>
      <w:spacing w:after="0"/>
    </w:pPr>
    <w:rPr>
      <w:rFonts w:eastAsia="MS Mincho"/>
    </w:rPr>
  </w:style>
  <w:style w:type="paragraph" w:styleId="Akapitzlist">
    <w:name w:val="List Paragraph"/>
    <w:basedOn w:val="Normalny"/>
    <w:uiPriority w:val="34"/>
    <w:qFormat/>
    <w:rsid w:val="00404A82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eastAsiaTheme="minorHAns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D6"/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03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D6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D6"/>
    <w:rPr>
      <w:rFonts w:ascii="Tahoma" w:eastAsia="MS Mincho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0229"/>
    <w:rPr>
      <w:rFonts w:eastAsia="MS Mincho"/>
    </w:rPr>
  </w:style>
  <w:style w:type="character" w:styleId="Uwydatnienie">
    <w:name w:val="Emphasis"/>
    <w:uiPriority w:val="20"/>
    <w:qFormat/>
    <w:rsid w:val="00E81D04"/>
    <w:rPr>
      <w:i/>
      <w:iCs/>
    </w:rPr>
  </w:style>
  <w:style w:type="paragraph" w:styleId="NormalnyWeb">
    <w:name w:val="Normal (Web)"/>
    <w:basedOn w:val="Normalny"/>
    <w:uiPriority w:val="99"/>
    <w:unhideWhenUsed/>
    <w:rsid w:val="00E81D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2178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Bartosz Lewandowski</cp:lastModifiedBy>
  <cp:revision>73</cp:revision>
  <cp:lastPrinted>2014-10-23T11:52:00Z</cp:lastPrinted>
  <dcterms:created xsi:type="dcterms:W3CDTF">2013-08-23T05:18:00Z</dcterms:created>
  <dcterms:modified xsi:type="dcterms:W3CDTF">2015-12-22T10:54:00Z</dcterms:modified>
</cp:coreProperties>
</file>