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85" w:rsidRPr="00295985" w:rsidRDefault="00295985" w:rsidP="0029598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5985">
        <w:rPr>
          <w:rFonts w:ascii="Times New Roman" w:hAnsi="Times New Roman" w:cs="Times New Roman"/>
        </w:rPr>
        <w:t xml:space="preserve">Łubianka, dnia </w:t>
      </w:r>
      <w:r w:rsidR="00FB31F6">
        <w:rPr>
          <w:rFonts w:ascii="Times New Roman" w:hAnsi="Times New Roman" w:cs="Times New Roman"/>
        </w:rPr>
        <w:t>27.06</w:t>
      </w:r>
      <w:r w:rsidR="00CD20BD" w:rsidRPr="00CD20BD">
        <w:rPr>
          <w:rFonts w:ascii="Times New Roman" w:hAnsi="Times New Roman" w:cs="Times New Roman"/>
        </w:rPr>
        <w:t>.201</w:t>
      </w:r>
      <w:r w:rsidR="00FB31F6">
        <w:rPr>
          <w:rFonts w:ascii="Times New Roman" w:hAnsi="Times New Roman" w:cs="Times New Roman"/>
        </w:rPr>
        <w:t>6</w:t>
      </w:r>
      <w:r w:rsidR="00CD20BD" w:rsidRPr="00CD20BD">
        <w:rPr>
          <w:rFonts w:ascii="Times New Roman" w:hAnsi="Times New Roman" w:cs="Times New Roman"/>
        </w:rPr>
        <w:t xml:space="preserve"> r.</w:t>
      </w:r>
    </w:p>
    <w:p w:rsidR="00D93CAA" w:rsidRDefault="00D93CAA" w:rsidP="00D93CAA">
      <w:pPr>
        <w:ind w:firstLine="0"/>
        <w:rPr>
          <w:rFonts w:ascii="Times New Roman" w:hAnsi="Times New Roman" w:cs="Times New Roman"/>
        </w:rPr>
      </w:pPr>
    </w:p>
    <w:p w:rsidR="00295985" w:rsidRDefault="00295985" w:rsidP="0029598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1</w:t>
      </w:r>
      <w:r w:rsidR="000722BD">
        <w:rPr>
          <w:rFonts w:ascii="Times New Roman" w:hAnsi="Times New Roman" w:cs="Times New Roman"/>
          <w:b/>
        </w:rPr>
        <w:t xml:space="preserve"> </w:t>
      </w:r>
      <w:r w:rsidR="00D93CAA">
        <w:rPr>
          <w:rFonts w:ascii="Times New Roman" w:hAnsi="Times New Roman" w:cs="Times New Roman"/>
          <w:b/>
        </w:rPr>
        <w:t xml:space="preserve">do decyzji </w:t>
      </w:r>
      <w:r w:rsidR="00BE5353" w:rsidRPr="00BE5353">
        <w:rPr>
          <w:rFonts w:ascii="Times New Roman" w:hAnsi="Times New Roman" w:cs="Times New Roman"/>
          <w:b/>
        </w:rPr>
        <w:t>WIR.6220.1.2016</w:t>
      </w:r>
    </w:p>
    <w:p w:rsidR="00D93CAA" w:rsidRDefault="00D93CAA" w:rsidP="00D93CAA">
      <w:pPr>
        <w:ind w:firstLine="0"/>
        <w:jc w:val="center"/>
        <w:rPr>
          <w:rFonts w:ascii="Times New Roman" w:hAnsi="Times New Roman" w:cs="Times New Roman"/>
          <w:b/>
        </w:rPr>
      </w:pPr>
    </w:p>
    <w:p w:rsidR="00D93CAA" w:rsidRDefault="00D93CAA" w:rsidP="00D93CAA">
      <w:pPr>
        <w:ind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Charakterystyka planowanego przedsięwzięcia zgodnie z art. 82 ust. 3 ustawy </w:t>
      </w:r>
      <w:r>
        <w:rPr>
          <w:rFonts w:ascii="Times New Roman" w:hAnsi="Times New Roman" w:cs="Times New Roman"/>
          <w:b/>
          <w:i/>
        </w:rPr>
        <w:br/>
        <w:t>o udostępnianiu informacji o środowisku i jego ochronie, udziale społeczeństwa w ochronie środowiska, oraz o ocenach oddziaływania na środowisko (</w:t>
      </w:r>
      <w:r w:rsidR="00BE5353" w:rsidRPr="00BE5353">
        <w:rPr>
          <w:rFonts w:ascii="Times New Roman" w:hAnsi="Times New Roman" w:cs="Times New Roman"/>
          <w:b/>
          <w:i/>
        </w:rPr>
        <w:t>Dz.U.2016 poz. 353 j.t.</w:t>
      </w:r>
      <w:r>
        <w:rPr>
          <w:rFonts w:ascii="Times New Roman" w:hAnsi="Times New Roman" w:cs="Times New Roman"/>
          <w:b/>
          <w:i/>
        </w:rPr>
        <w:t>)</w:t>
      </w:r>
    </w:p>
    <w:p w:rsidR="00343C3C" w:rsidRDefault="00343C3C" w:rsidP="00D93CAA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CD20BD" w:rsidRPr="0077596A" w:rsidRDefault="008A1002" w:rsidP="00BE5353">
      <w:pPr>
        <w:widowControl/>
        <w:autoSpaceDE/>
        <w:autoSpaceDN/>
        <w:adjustRightInd w:val="0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Cs/>
          <w:color w:val="auto"/>
          <w:sz w:val="26"/>
          <w:szCs w:val="26"/>
        </w:rPr>
        <w:tab/>
      </w:r>
      <w:r w:rsidR="00CD20BD" w:rsidRPr="00775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353" w:rsidRPr="00390478" w:rsidRDefault="00BE5353" w:rsidP="00BE5353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_GoBack"/>
      <w:bookmarkEnd w:id="0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Przedsięwzięcie obejmuje budowę farmy fotowoltaicznej o mocy do 1,0 MW,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br/>
        <w:t>na części działki nr 14/2 w miejscowości Dębiny, gmina Łubianka, składającej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się z niezależnych bloków wraz z: instalacją elektryczną, siecią łączności światłowodowej, drogami dojazdowymi i wewnętrznymi, tymczasowymi placami montażowymi oraz placami postojowymi niezbędnymi do dowozu i instalacji koniecznego wyposażenia. Farma zlokalizowana będzie na terenie rolnym i zajmie powierzchnię około 2,2 ha. Linie elektroenergetyczne zostaną położone pod ziemią. Najbliższa zabudowa mieszkaniowa znajduje się w odległości ok. 170 m na południe. Planowana instalacja fotowoltaiczna obejmować będzie: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ogniwa fotowoltaiczne zainstalowane na konstrukcjach/stelażach stalowych posadowionych bezpośrednio w gruncie z ekspozycją paneli pod kątem 20 – 35</w:t>
      </w:r>
      <w:r w:rsidRPr="00390478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o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kontenerową, prefabrykowaną stację transformatorową SN/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nn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 0,4/15 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kV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drogi wewnętrzne,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przyłącze w postaci kablowej linii zasilającej średniego napięcia SN – 15 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kV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sieć kablową linii zasilającej średniego napięcia 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nn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 0,4 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kV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sieć kablową niskiego napięcia, sieć teletechniczną i telekomunikacyjną, łączącą poszczególne elementy farmy fotowoltaicznej,</w:t>
      </w:r>
    </w:p>
    <w:p w:rsidR="00BE5353" w:rsidRPr="00390478" w:rsidRDefault="00BE5353" w:rsidP="00BE535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inne niezbędne elementy związane z budową i eksploatacją elektrowni fotowoltaicznej, np. konwertery, inwertery.</w:t>
      </w:r>
    </w:p>
    <w:p w:rsidR="00BE5353" w:rsidRPr="00390478" w:rsidRDefault="00BE5353" w:rsidP="00BE5353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Przedsięwzięcie polegać będzie na montażu instalacji fotowoltaicznej w sposób nieinwazyjny, metodą nabijania profili aluminiowych lub stalowych bezpośrednio do gruntu. Panele posadowione zostaną w odległości nie mniejszej niż 4 metry od ogrodzenia/granicy działki.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Energia elektryczna z paneli fotowoltaicznych w postaci prądu stałego przesyłana będzie przewodami do inwerterów i przekształcana na prąd zmienny. Z inwerterów trasami kablowymi energia elektryczna o napięciu 400 V przesyłana będzie do transformatora, którego zadaniem będzie podniesienie napięcia do wartości 15 </w:t>
      </w:r>
      <w:proofErr w:type="spellStart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kV</w:t>
      </w:r>
      <w:proofErr w:type="spellEnd"/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, aby możliwa była współpraca z siecią dystrybucyjną. Projektuje się zastosowanie ww. stacji typu kontenerowego z: wydzielonymi pomieszczeniami dla rozdzielni niskiego napięcia, komorami transformatorowymi oraz rozdzielnią średniego napięcia, a także z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misą olejową, której pojemność będzie wynosić minimum 110% zawartości oleju w transformatorze.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 xml:space="preserve">Po zakończeniu prac budowlano-montażowych teren wokół inwestycji będzie przywrócony do stanu pierwotnego. 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ab/>
        <w:t>W trakcie prowadzenia prac realizacyjnych może nastąpić wzrost emisji zanieczyszczeń do powietrza atmosferycznego oraz poziomu dźwięku, związanego z pracą sprzętu budowlanego i transportem materiałów. Powyższe oddziaływania będą miały charakter przejściowy oraz odwracalny. W celu zminimalizowania uciążliwości związanych z etapem realizacji przedsięwzięcia, prace ziemne powinny być prowadzone wyłącznie w godzinach dziennych (6</w:t>
      </w:r>
      <w:r w:rsidRPr="00390478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 xml:space="preserve">00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- 22</w:t>
      </w:r>
      <w:r w:rsidRPr="00390478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), w sposób niedopuszczający do przypadkowego wycieku substancji ropopochodnych. Używany sprzęt winien być sprawny technicznie, a wszelkie jego konserwacje, uzupełnianie paliwa, przeglądy i naprawy, wykonywane w miejscu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specjalnie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do tego celu wyznaczonym. Zaplecze budowy należy zlokalizować w oddaleniu od zabudowy podlegającej ochronie akustycznej.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Powstałe podczas realizacji zadania odpady będą selektywnie gromadzone, a następnie przekazywane uprawnionym odbiorcom (posiadającym stosowne decyzje) do odzysku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lub unieszkodliwiania.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ab/>
        <w:t>Eksploatacja projektowanej instalacji fotowoltaicznej nie będzie powodowała hałasu oraz emisji zanieczyszczeń do powietrza atmosferycznego.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>Planowana inwestycja nie wymaga stałej obsługi, zaplecza socjalnego,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br/>
        <w:t>ani infrastruktury wodno-kanalizacyjnej. Proces mycia paneli fotowoltaicznych będzie realizowany tylko i wyłącznie przy użyciu czystej wody pod ciśnieniem bez domieszki jakiejkolwiek substancji czyszczącej.</w:t>
      </w:r>
    </w:p>
    <w:p w:rsidR="00BE5353" w:rsidRPr="00390478" w:rsidRDefault="00BE5353" w:rsidP="00BE535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Na podstawie przeprowadzonej analizy zgromadzonej dokumentacji, biorąc </w:t>
      </w:r>
      <w:r w:rsidRPr="00390478">
        <w:rPr>
          <w:rFonts w:ascii="Times New Roman" w:eastAsia="Times New Roman" w:hAnsi="Times New Roman"/>
          <w:sz w:val="26"/>
          <w:szCs w:val="26"/>
          <w:lang w:eastAsia="pl-PL"/>
        </w:rPr>
        <w:br/>
        <w:t>pod uwagę charakter zamierzenia, nie przewiduje się wpływu inwestycji na zwiększenie zanieczyszczenia wód powierzchniowych i podziemnych oraz gleby.</w:t>
      </w:r>
    </w:p>
    <w:p w:rsidR="00295985" w:rsidRDefault="00295985" w:rsidP="00295985">
      <w:pPr>
        <w:widowControl/>
        <w:autoSpaceDE/>
        <w:autoSpaceDN/>
        <w:adjustRightInd w:val="0"/>
        <w:spacing w:line="276" w:lineRule="auto"/>
        <w:ind w:firstLine="0"/>
        <w:rPr>
          <w:rFonts w:ascii="Times New Roman" w:eastAsia="MS Mincho" w:hAnsi="Times New Roman" w:cs="Times New Roman"/>
          <w:color w:val="auto"/>
          <w:sz w:val="26"/>
          <w:szCs w:val="26"/>
        </w:rPr>
      </w:pPr>
    </w:p>
    <w:sectPr w:rsidR="00295985" w:rsidSect="00295985">
      <w:foot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D9" w:rsidRDefault="006D4BD9" w:rsidP="00BF1278">
      <w:pPr>
        <w:spacing w:line="240" w:lineRule="auto"/>
      </w:pPr>
      <w:r>
        <w:separator/>
      </w:r>
    </w:p>
  </w:endnote>
  <w:endnote w:type="continuationSeparator" w:id="0">
    <w:p w:rsidR="006D4BD9" w:rsidRDefault="006D4BD9" w:rsidP="00BF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71"/>
      <w:docPartObj>
        <w:docPartGallery w:val="Page Numbers (Bottom of Page)"/>
        <w:docPartUnique/>
      </w:docPartObj>
    </w:sdtPr>
    <w:sdtEndPr/>
    <w:sdtContent>
      <w:p w:rsidR="00BF1278" w:rsidRDefault="00BF1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53">
          <w:rPr>
            <w:noProof/>
          </w:rPr>
          <w:t>2</w:t>
        </w:r>
        <w:r>
          <w:fldChar w:fldCharType="end"/>
        </w:r>
      </w:p>
    </w:sdtContent>
  </w:sdt>
  <w:p w:rsidR="00BF1278" w:rsidRDefault="00BF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D9" w:rsidRDefault="006D4BD9" w:rsidP="00BF1278">
      <w:pPr>
        <w:spacing w:line="240" w:lineRule="auto"/>
      </w:pPr>
      <w:r>
        <w:separator/>
      </w:r>
    </w:p>
  </w:footnote>
  <w:footnote w:type="continuationSeparator" w:id="0">
    <w:p w:rsidR="006D4BD9" w:rsidRDefault="006D4BD9" w:rsidP="00BF1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C9B"/>
    <w:multiLevelType w:val="hybridMultilevel"/>
    <w:tmpl w:val="AA948570"/>
    <w:lvl w:ilvl="0" w:tplc="F4AC2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0D54"/>
    <w:multiLevelType w:val="hybridMultilevel"/>
    <w:tmpl w:val="DABAC8BE"/>
    <w:lvl w:ilvl="0" w:tplc="F4AC2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E48A6"/>
    <w:multiLevelType w:val="hybridMultilevel"/>
    <w:tmpl w:val="0E24CAA4"/>
    <w:lvl w:ilvl="0" w:tplc="1B1C729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34D1"/>
    <w:multiLevelType w:val="hybridMultilevel"/>
    <w:tmpl w:val="0190505C"/>
    <w:lvl w:ilvl="0" w:tplc="671276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2A0557"/>
    <w:multiLevelType w:val="hybridMultilevel"/>
    <w:tmpl w:val="2E7E0D58"/>
    <w:lvl w:ilvl="0" w:tplc="F4AC2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35FE"/>
    <w:multiLevelType w:val="hybridMultilevel"/>
    <w:tmpl w:val="37A06A8E"/>
    <w:lvl w:ilvl="0" w:tplc="F4AC2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AA"/>
    <w:rsid w:val="00020323"/>
    <w:rsid w:val="000722BD"/>
    <w:rsid w:val="00153D78"/>
    <w:rsid w:val="00167464"/>
    <w:rsid w:val="00185ECF"/>
    <w:rsid w:val="001A368E"/>
    <w:rsid w:val="00295985"/>
    <w:rsid w:val="002D3ABB"/>
    <w:rsid w:val="00343C3C"/>
    <w:rsid w:val="00353ACF"/>
    <w:rsid w:val="00391A68"/>
    <w:rsid w:val="00437789"/>
    <w:rsid w:val="0063347D"/>
    <w:rsid w:val="006627AF"/>
    <w:rsid w:val="006A4C9F"/>
    <w:rsid w:val="006D4BD9"/>
    <w:rsid w:val="006F5A42"/>
    <w:rsid w:val="007236CA"/>
    <w:rsid w:val="00790AD1"/>
    <w:rsid w:val="00862034"/>
    <w:rsid w:val="00866404"/>
    <w:rsid w:val="0087627B"/>
    <w:rsid w:val="008A1002"/>
    <w:rsid w:val="008A300B"/>
    <w:rsid w:val="008E0BD0"/>
    <w:rsid w:val="008E73CD"/>
    <w:rsid w:val="00931121"/>
    <w:rsid w:val="00950DB8"/>
    <w:rsid w:val="009B5F81"/>
    <w:rsid w:val="009D04E6"/>
    <w:rsid w:val="009D1DA8"/>
    <w:rsid w:val="00A33C80"/>
    <w:rsid w:val="00AC3B90"/>
    <w:rsid w:val="00B20129"/>
    <w:rsid w:val="00BE5353"/>
    <w:rsid w:val="00BF1278"/>
    <w:rsid w:val="00C573E2"/>
    <w:rsid w:val="00C6559C"/>
    <w:rsid w:val="00C929AA"/>
    <w:rsid w:val="00CB2705"/>
    <w:rsid w:val="00CB544C"/>
    <w:rsid w:val="00CD20BD"/>
    <w:rsid w:val="00D36CBD"/>
    <w:rsid w:val="00D72C1C"/>
    <w:rsid w:val="00D919D7"/>
    <w:rsid w:val="00D93CAA"/>
    <w:rsid w:val="00DE36A8"/>
    <w:rsid w:val="00E17ABF"/>
    <w:rsid w:val="00E3249B"/>
    <w:rsid w:val="00E729A1"/>
    <w:rsid w:val="00E824C5"/>
    <w:rsid w:val="00E82B70"/>
    <w:rsid w:val="00E94F33"/>
    <w:rsid w:val="00EB532C"/>
    <w:rsid w:val="00EC7294"/>
    <w:rsid w:val="00F50BDC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2515-7B43-4A8D-BFF6-2939FC1E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AA"/>
    <w:pPr>
      <w:widowControl w:val="0"/>
      <w:autoSpaceDE w:val="0"/>
      <w:autoSpaceDN w:val="0"/>
      <w:spacing w:after="0" w:line="324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 w:line="327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 w:line="327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 w:line="327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ind w:firstLine="0"/>
      <w:jc w:val="center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spacing w:line="327" w:lineRule="auto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ind w:firstLine="0"/>
      <w:jc w:val="center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spacing w:line="327" w:lineRule="auto"/>
      <w:ind w:firstLine="0"/>
      <w:jc w:val="left"/>
      <w:outlineLvl w:val="6"/>
    </w:pPr>
    <w:rPr>
      <w:rFonts w:asciiTheme="minorHAnsi" w:hAnsiTheme="minorHAns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 w:firstLine="0"/>
      <w:jc w:val="center"/>
      <w:outlineLvl w:val="7"/>
    </w:pPr>
    <w:rPr>
      <w:rFonts w:asciiTheme="minorHAnsi" w:hAnsiTheme="minorHAns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 w:firstLine="0"/>
      <w:jc w:val="center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Bezodstpw">
    <w:name w:val="No Spacing"/>
    <w:link w:val="BezodstpwZnak"/>
    <w:uiPriority w:val="1"/>
    <w:qFormat/>
    <w:rsid w:val="00D93CAA"/>
    <w:pPr>
      <w:spacing w:after="0" w:line="240" w:lineRule="auto"/>
    </w:pPr>
    <w:rPr>
      <w:rFonts w:ascii="Calibri" w:eastAsia="MS Mincho" w:hAnsi="Calibri"/>
    </w:rPr>
  </w:style>
  <w:style w:type="paragraph" w:styleId="Akapitzlist">
    <w:name w:val="List Paragraph"/>
    <w:basedOn w:val="Normalny"/>
    <w:uiPriority w:val="34"/>
    <w:qFormat/>
    <w:rsid w:val="00A33C80"/>
    <w:pPr>
      <w:spacing w:line="32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2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278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12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278"/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5353"/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Bartosz Lewandowski</cp:lastModifiedBy>
  <cp:revision>19</cp:revision>
  <cp:lastPrinted>2013-11-20T09:56:00Z</cp:lastPrinted>
  <dcterms:created xsi:type="dcterms:W3CDTF">2013-07-12T12:32:00Z</dcterms:created>
  <dcterms:modified xsi:type="dcterms:W3CDTF">2016-06-27T09:37:00Z</dcterms:modified>
</cp:coreProperties>
</file>